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156" w:beforeLines="50" w:after="156" w:afterLines="50" w:line="600" w:lineRule="exact"/>
        <w:rPr>
          <w:rFonts w:ascii="方正小标宋简体" w:eastAsia="方正小标宋简体"/>
          <w:b w:val="0"/>
          <w:sz w:val="44"/>
          <w:szCs w:val="44"/>
        </w:rPr>
      </w:pPr>
      <w:r>
        <w:rPr>
          <w:rFonts w:hint="eastAsia" w:ascii="方正小标宋简体" w:eastAsia="方正小标宋简体"/>
          <w:b w:val="0"/>
          <w:sz w:val="44"/>
          <w:szCs w:val="44"/>
        </w:rPr>
        <w:t>关于开展202</w:t>
      </w:r>
      <w:r>
        <w:rPr>
          <w:rFonts w:ascii="方正小标宋简体" w:eastAsia="方正小标宋简体"/>
          <w:b w:val="0"/>
          <w:sz w:val="44"/>
          <w:szCs w:val="44"/>
        </w:rPr>
        <w:t>1</w:t>
      </w:r>
      <w:r>
        <w:rPr>
          <w:rFonts w:hint="eastAsia" w:ascii="方正小标宋简体" w:eastAsia="方正小标宋简体"/>
          <w:b w:val="0"/>
          <w:sz w:val="44"/>
          <w:szCs w:val="44"/>
        </w:rPr>
        <w:t>年博士生春季学期招生</w:t>
      </w:r>
      <w:r>
        <w:rPr>
          <w:rFonts w:ascii="方正小标宋简体" w:eastAsia="方正小标宋简体"/>
          <w:b w:val="0"/>
          <w:sz w:val="44"/>
          <w:szCs w:val="44"/>
        </w:rPr>
        <w:br w:type="textWrapping"/>
      </w:r>
      <w:r>
        <w:rPr>
          <w:rFonts w:hint="eastAsia" w:ascii="方正小标宋简体" w:eastAsia="方正小标宋简体"/>
          <w:b w:val="0"/>
          <w:sz w:val="44"/>
          <w:szCs w:val="44"/>
        </w:rPr>
        <w:t>报名工作的通知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根据学校相关工作安排，经研究，决定开展2021年博士生春季学期招生报名工作。本次招生为补充招生，面向所有报考类别（非定向就业、定向就业）的博士生，欢迎广大考生踊跃报考。</w:t>
      </w:r>
      <w:bookmarkStart w:id="0" w:name="_GoBack"/>
      <w:bookmarkEnd w:id="0"/>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服务国家战略需求，学校积极拓展招生资源，不断优化招生结构。2021年获批博士招生计划678人，其中全日制学术博士595人，全日制工程博士83人。获批“航空发动机及燃气轮机”“核科学与技术”“国际产学研用”“南海创新发展基地海南专项”等国家关键领域急需人才专项计划，稳定与军事科学院、中国核工业集团联合培养规模，继续试点科研经费博士项目。</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学校春季学期招收“硕博连读”“申请-考核”制博士研究生，报名要求及时间安排如下：</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一、硕博连读报名</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（一）报名条件</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2020</w:t>
      </w:r>
      <w:r>
        <w:rPr>
          <w:rFonts w:hint="eastAsia" w:ascii="仿宋_GB2312" w:hAnsi="仿宋" w:eastAsia="仿宋_GB2312"/>
          <w:sz w:val="32"/>
          <w:szCs w:val="32"/>
        </w:rPr>
        <w:t>级在读硕士研究生，入学考试方式为统考或推免。同时具备以下基本条件：</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1.拥护中国共产党的领导，具有正确的政治方向，热爱祖国，愿意为社会主义现代化建设服务，遵纪守法，品行端正；</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2.身心健康；</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3.有至少两名所报考学科专业领域内的教授（或相当专业技术职称的专家）的书面推荐意见；</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4.已完成规定的课程学习和考核，对学术研究有浓厚兴趣，具有较强创新精神和科研能力；</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5.无违纪和违反学术道德的情况。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（二）网报时间：</w:t>
      </w:r>
      <w:r>
        <w:rPr>
          <w:rFonts w:ascii="仿宋_GB2312" w:hAnsi="仿宋" w:eastAsia="仿宋_GB2312"/>
          <w:sz w:val="32"/>
          <w:szCs w:val="32"/>
        </w:rPr>
        <w:t>4</w:t>
      </w:r>
      <w:r>
        <w:rPr>
          <w:rFonts w:hint="eastAsia" w:ascii="仿宋_GB2312" w:hAnsi="仿宋" w:eastAsia="仿宋_GB2312"/>
          <w:sz w:val="32"/>
          <w:szCs w:val="32"/>
        </w:rPr>
        <w:t>月</w:t>
      </w:r>
      <w:r>
        <w:rPr>
          <w:rFonts w:ascii="仿宋_GB2312" w:hAnsi="仿宋" w:eastAsia="仿宋_GB2312"/>
          <w:sz w:val="32"/>
          <w:szCs w:val="32"/>
        </w:rPr>
        <w:t>19</w:t>
      </w:r>
      <w:r>
        <w:rPr>
          <w:rFonts w:hint="eastAsia" w:ascii="仿宋_GB2312" w:hAnsi="仿宋" w:eastAsia="仿宋_GB2312"/>
          <w:sz w:val="32"/>
          <w:szCs w:val="32"/>
        </w:rPr>
        <w:t>日-</w:t>
      </w:r>
      <w:r>
        <w:rPr>
          <w:rFonts w:ascii="仿宋_GB2312" w:hAnsi="仿宋" w:eastAsia="仿宋_GB2312"/>
          <w:sz w:val="32"/>
          <w:szCs w:val="32"/>
        </w:rPr>
        <w:t>5</w:t>
      </w:r>
      <w:r>
        <w:rPr>
          <w:rFonts w:hint="eastAsia" w:ascii="仿宋_GB2312" w:hAnsi="仿宋" w:eastAsia="仿宋_GB2312"/>
          <w:sz w:val="32"/>
          <w:szCs w:val="32"/>
        </w:rPr>
        <w:t>月</w:t>
      </w:r>
      <w:r>
        <w:rPr>
          <w:rFonts w:ascii="仿宋_GB2312" w:hAnsi="仿宋" w:eastAsia="仿宋_GB2312"/>
          <w:sz w:val="32"/>
          <w:szCs w:val="32"/>
        </w:rPr>
        <w:t>6</w:t>
      </w:r>
      <w:r>
        <w:rPr>
          <w:rFonts w:hint="eastAsia" w:ascii="仿宋_GB2312" w:hAnsi="仿宋" w:eastAsia="仿宋_GB2312"/>
          <w:sz w:val="32"/>
          <w:szCs w:val="32"/>
        </w:rPr>
        <w:t>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（三）报名网址：哈尔滨工程大学研究生招生考试服务系统（</w:t>
      </w:r>
      <w:r>
        <w:rPr>
          <w:rFonts w:ascii="仿宋_GB2312" w:hAnsi="仿宋" w:eastAsia="仿宋_GB2312"/>
          <w:sz w:val="32"/>
          <w:szCs w:val="32"/>
        </w:rPr>
        <w:t>http://yjszs.hrbeu.edu.cn</w:t>
      </w:r>
      <w:r>
        <w:rPr>
          <w:rFonts w:hint="eastAsia"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（四）硕博连读考生不缴纳报名费。</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（五）烟台研究院在读专业学位研究生可申请校本部相应专业硕博连读。</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二、申请-考核制报名</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（一）报名条件</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拥护中国共产党的领导，具有正确的政治方向，热爱祖国，愿意为社会主义现代化建设服务，遵纪守法，品行端正；</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对学术研究有浓厚兴趣，专业基础好、科研能力强，有较强的创新意识、创新能力和专业能力，在本学科某一领域有学术专长或已取得突出的学术成果；</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符合我校博士生招生简章中规定的报考条件，其中应届硕士毕业生必须在入学前取得硕士学历、学位证书；</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hAnsi="仿宋" w:eastAsia="仿宋_GB2312"/>
          <w:sz w:val="32"/>
          <w:szCs w:val="32"/>
        </w:rPr>
        <w:t>报考类别为非定向就业的考生，必须为普通全日制毕业硕士研究生；报考类别为定向就业的考生，原则上要求普通全日制毕业硕士研究生,对于确有特殊学术专长和突出科研能力的申请人，要求必须为硕士研究生毕业或已获硕士学位人员。</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申请人还须满足以下条件之一:</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（1）一流大学和一流学科建设高校的往届或应届毕业生；</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（2）其他高校的“国家重点学科”或“教育部学位中心全国第四轮学科评估结果B以上学科”的往届或应届毕业生；</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（3）取得国外高水平大学硕士学位的研究生。</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对于确有特殊学术专长和突出科研能力的申请人，本条要求可以适当放宽，但报考学院应以适当方式在初试中考核此类考生专业基础和专业素养，并在综合考核通知中公布相关考核内容及标准；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w:t>
      </w:r>
      <w:r>
        <w:rPr>
          <w:rFonts w:ascii="仿宋_GB2312" w:hAnsi="仿宋" w:eastAsia="仿宋_GB2312"/>
          <w:sz w:val="32"/>
          <w:szCs w:val="32"/>
        </w:rPr>
        <w:t>.</w:t>
      </w:r>
      <w:r>
        <w:rPr>
          <w:rFonts w:hint="eastAsia" w:ascii="仿宋_GB2312" w:hAnsi="仿宋" w:eastAsia="仿宋_GB2312"/>
          <w:sz w:val="32"/>
          <w:szCs w:val="32"/>
        </w:rPr>
        <w:t>通过报考导师考核，并提供至少两名所报考学科专业领域内的教授（或相当专业技术职称的专家）的书面推荐意见。</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7.</w:t>
      </w:r>
      <w:r>
        <w:rPr>
          <w:rFonts w:hint="eastAsia" w:ascii="仿宋_GB2312" w:hAnsi="仿宋" w:eastAsia="仿宋_GB2312"/>
          <w:sz w:val="32"/>
          <w:szCs w:val="32"/>
        </w:rPr>
        <w:t>现役军人报考博士生按解放军总政治部的规定办理。</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（二）网报时间：</w:t>
      </w:r>
      <w:r>
        <w:rPr>
          <w:rFonts w:ascii="仿宋_GB2312" w:hAnsi="仿宋" w:eastAsia="仿宋_GB2312"/>
          <w:sz w:val="32"/>
          <w:szCs w:val="32"/>
        </w:rPr>
        <w:t>4</w:t>
      </w:r>
      <w:r>
        <w:rPr>
          <w:rFonts w:hint="eastAsia" w:ascii="仿宋_GB2312" w:hAnsi="仿宋" w:eastAsia="仿宋_GB2312"/>
          <w:sz w:val="32"/>
          <w:szCs w:val="32"/>
        </w:rPr>
        <w:t>月</w:t>
      </w:r>
      <w:r>
        <w:rPr>
          <w:rFonts w:ascii="仿宋_GB2312" w:hAnsi="仿宋" w:eastAsia="仿宋_GB2312"/>
          <w:sz w:val="32"/>
          <w:szCs w:val="32"/>
        </w:rPr>
        <w:t>12</w:t>
      </w:r>
      <w:r>
        <w:rPr>
          <w:rFonts w:hint="eastAsia" w:ascii="仿宋_GB2312" w:hAnsi="仿宋" w:eastAsia="仿宋_GB2312"/>
          <w:sz w:val="32"/>
          <w:szCs w:val="32"/>
        </w:rPr>
        <w:t>日-</w:t>
      </w:r>
      <w:r>
        <w:rPr>
          <w:rFonts w:ascii="仿宋_GB2312" w:hAnsi="仿宋" w:eastAsia="仿宋_GB2312"/>
          <w:sz w:val="32"/>
          <w:szCs w:val="32"/>
        </w:rPr>
        <w:t>5</w:t>
      </w:r>
      <w:r>
        <w:rPr>
          <w:rFonts w:hint="eastAsia" w:ascii="仿宋_GB2312" w:hAnsi="仿宋" w:eastAsia="仿宋_GB2312"/>
          <w:sz w:val="32"/>
          <w:szCs w:val="32"/>
        </w:rPr>
        <w:t>月</w:t>
      </w:r>
      <w:r>
        <w:rPr>
          <w:rFonts w:ascii="仿宋_GB2312" w:hAnsi="仿宋" w:eastAsia="仿宋_GB2312"/>
          <w:sz w:val="32"/>
          <w:szCs w:val="32"/>
        </w:rPr>
        <w:t>6</w:t>
      </w:r>
      <w:r>
        <w:rPr>
          <w:rFonts w:hint="eastAsia" w:ascii="仿宋_GB2312" w:hAnsi="仿宋" w:eastAsia="仿宋_GB2312"/>
          <w:sz w:val="32"/>
          <w:szCs w:val="32"/>
        </w:rPr>
        <w:t>日。</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（三）报名网址：哈尔滨工程大学研究生招生考试服务系统（http://yjszs.hrbeu.edu.cn）。</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（四）缴费方式：考生需登录哈尔滨工程大学缴纳平台（http://pay.hrbeu.edu.cn/payment/），选择“202</w:t>
      </w:r>
      <w:r>
        <w:rPr>
          <w:rFonts w:ascii="仿宋_GB2312" w:hAnsi="仿宋" w:eastAsia="仿宋_GB2312"/>
          <w:sz w:val="32"/>
          <w:szCs w:val="32"/>
        </w:rPr>
        <w:t>1</w:t>
      </w:r>
      <w:r>
        <w:rPr>
          <w:rFonts w:hint="eastAsia" w:ascii="仿宋_GB2312" w:hAnsi="仿宋" w:eastAsia="仿宋_GB2312"/>
          <w:sz w:val="32"/>
          <w:szCs w:val="32"/>
        </w:rPr>
        <w:t>年春季学期博士报名费”缴费项目，缴纳报名费200元。本校考生可用学号登录，非本校考生需用身份证号注册后登录。</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三、专项招生计划</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“与军事科学院联合培养博士研究生”项目，春季学期计划招生</w:t>
      </w:r>
      <w:r>
        <w:rPr>
          <w:rFonts w:ascii="仿宋_GB2312" w:hAnsi="仿宋" w:eastAsia="仿宋_GB2312"/>
          <w:sz w:val="32"/>
          <w:szCs w:val="32"/>
        </w:rPr>
        <w:t>9</w:t>
      </w:r>
      <w:r>
        <w:rPr>
          <w:rFonts w:hint="eastAsia" w:ascii="仿宋_GB2312" w:hAnsi="仿宋" w:eastAsia="仿宋_GB2312"/>
          <w:sz w:val="32"/>
          <w:szCs w:val="32"/>
        </w:rPr>
        <w:t>人，具体要求详见《哈尔滨工程大学-军事科学院联合培养博士研究生项目2021年招生简章》；</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.“与中国核工业集团联合培养博士研究生”项目，计划招生5人，除满足基本条件外，还需满足我校核科学与技术学院相关要求；</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.工程博士专业学位，计划招生83人，具体要求详见《哈尔滨工程大学2021年工程博士专业学位招生简章》；</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“国际产学研用合作联合培养博士生”项目，计划招生</w:t>
      </w:r>
      <w:r>
        <w:rPr>
          <w:rFonts w:ascii="仿宋_GB2312" w:hAnsi="仿宋" w:eastAsia="仿宋_GB2312"/>
          <w:sz w:val="32"/>
          <w:szCs w:val="32"/>
        </w:rPr>
        <w:t>10</w:t>
      </w:r>
      <w:r>
        <w:rPr>
          <w:rFonts w:hint="eastAsia" w:ascii="仿宋_GB2312" w:hAnsi="仿宋" w:eastAsia="仿宋_GB2312"/>
          <w:sz w:val="32"/>
          <w:szCs w:val="32"/>
        </w:rPr>
        <w:t>人，具体要求详见《哈尔滨工程大学2</w:t>
      </w:r>
      <w:r>
        <w:rPr>
          <w:rFonts w:ascii="仿宋_GB2312" w:hAnsi="仿宋" w:eastAsia="仿宋_GB2312"/>
          <w:sz w:val="32"/>
          <w:szCs w:val="32"/>
        </w:rPr>
        <w:t>021</w:t>
      </w:r>
      <w:r>
        <w:rPr>
          <w:rFonts w:hint="eastAsia" w:ascii="仿宋_GB2312" w:hAnsi="仿宋" w:eastAsia="仿宋_GB2312"/>
          <w:sz w:val="32"/>
          <w:szCs w:val="32"/>
        </w:rPr>
        <w:t>年国际产学研用合作联合培养博士生项目招生简章》；</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“南海创新发展基地海南专项”，计划招生8人，具体要求详见《哈尔滨工程大学2021年南海创新发展基地海南专项博士研究生招生简章》；</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6</w:t>
      </w:r>
      <w:r>
        <w:rPr>
          <w:rFonts w:ascii="仿宋_GB2312" w:hAnsi="仿宋" w:eastAsia="仿宋_GB2312"/>
          <w:sz w:val="32"/>
          <w:szCs w:val="32"/>
        </w:rPr>
        <w:t>.</w:t>
      </w:r>
      <w:r>
        <w:rPr>
          <w:rFonts w:hint="eastAsia" w:ascii="仿宋_GB2312" w:hAnsi="仿宋" w:eastAsia="仿宋_GB2312"/>
          <w:sz w:val="32"/>
          <w:szCs w:val="32"/>
        </w:rPr>
        <w:t>“学科交叉”专项，春季学期计划招生1</w:t>
      </w:r>
      <w:r>
        <w:rPr>
          <w:rFonts w:ascii="仿宋_GB2312" w:hAnsi="仿宋" w:eastAsia="仿宋_GB2312"/>
          <w:sz w:val="32"/>
          <w:szCs w:val="32"/>
        </w:rPr>
        <w:t>0</w:t>
      </w:r>
      <w:r>
        <w:rPr>
          <w:rFonts w:hint="eastAsia" w:ascii="仿宋_GB2312" w:hAnsi="仿宋" w:eastAsia="仿宋_GB2312"/>
          <w:sz w:val="32"/>
          <w:szCs w:val="32"/>
        </w:rPr>
        <w:t>人，具体要求详见《哈尔滨工程大学2021年学科交叉博士研究生招生简章》，招生录取工作由主责导师所在学院负责。</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报考以上专项计划的申请人，按对应报考方式（硕博连读、“申请-考核”制）报考，并在填写网报信息时正确选择所报考的专项计划。</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四、其他说明</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为进一步加强招生环节导师主体责任，报考导师以适当形式对申请人进行考核并通过后，申请人方可登录学校研究生招生考试服务系统填报本人报考信息和学术成果情况。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w:t>
      </w:r>
      <w:r>
        <w:rPr>
          <w:rFonts w:ascii="仿宋_GB2312" w:hAnsi="仿宋" w:eastAsia="仿宋_GB2312"/>
          <w:sz w:val="32"/>
          <w:szCs w:val="32"/>
        </w:rPr>
        <w:t>.</w:t>
      </w:r>
      <w:r>
        <w:rPr>
          <w:rFonts w:hint="eastAsia" w:ascii="仿宋_GB2312" w:hAnsi="仿宋" w:eastAsia="仿宋_GB2312"/>
          <w:sz w:val="32"/>
          <w:szCs w:val="32"/>
        </w:rPr>
        <w:t>4月</w:t>
      </w:r>
      <w:r>
        <w:rPr>
          <w:rFonts w:ascii="仿宋_GB2312" w:hAnsi="仿宋" w:eastAsia="仿宋_GB2312"/>
          <w:sz w:val="32"/>
          <w:szCs w:val="32"/>
        </w:rPr>
        <w:t>16</w:t>
      </w:r>
      <w:r>
        <w:rPr>
          <w:rFonts w:hint="eastAsia" w:ascii="仿宋_GB2312" w:hAnsi="仿宋" w:eastAsia="仿宋_GB2312"/>
          <w:sz w:val="32"/>
          <w:szCs w:val="32"/>
        </w:rPr>
        <w:t>日前，各学院公布相关年级硕士生成绩排名。成绩核算依据《2021年度硕博连读资格成绩排名计算规则》进行。成绩排名结果通知到招生导师，并作为导师考核的重要依据。</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春季博士报名均通过线上方式（博士报名系统）提交报考材料，不接受纸质材料，请勿邮寄。</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后续复试考核安排另行通知。</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五、联系方式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如有疑问，请与研究生招生办公室联系。</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联 系 人：蔡老师  孔老师</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联系电话：0451-82589675</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各学院联系方式见附件3。</w:t>
      </w:r>
    </w:p>
    <w:p>
      <w:pPr>
        <w:spacing w:line="56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附件：</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w:t>
      </w:r>
      <w:r>
        <w:rPr>
          <w:rFonts w:hint="eastAsia" w:ascii="仿宋_GB2312" w:hAnsi="仿宋" w:eastAsia="仿宋_GB2312"/>
          <w:sz w:val="32"/>
          <w:szCs w:val="32"/>
        </w:rPr>
        <w:t>“硕博连读”报考相关材料</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“申请-考核”制报考相关材料</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各学院联系方式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w:t>
      </w:r>
      <w:r>
        <w:rPr>
          <w:rFonts w:ascii="仿宋_GB2312" w:hAnsi="仿宋" w:eastAsia="仿宋_GB2312"/>
          <w:sz w:val="32"/>
          <w:szCs w:val="32"/>
        </w:rPr>
        <w:t>.</w:t>
      </w:r>
      <w:r>
        <w:rPr>
          <w:rFonts w:hint="eastAsia" w:ascii="仿宋_GB2312" w:hAnsi="仿宋" w:eastAsia="仿宋_GB2312"/>
          <w:sz w:val="32"/>
          <w:szCs w:val="32"/>
        </w:rPr>
        <w:t>各专项计划招生简章</w:t>
      </w:r>
    </w:p>
    <w:p>
      <w:pPr>
        <w:spacing w:line="560" w:lineRule="exact"/>
        <w:ind w:firstLine="640" w:firstLineChars="200"/>
        <w:rPr>
          <w:rFonts w:ascii="仿宋_GB2312" w:hAnsi="仿宋" w:eastAsia="仿宋_GB2312"/>
          <w:sz w:val="32"/>
          <w:szCs w:val="32"/>
        </w:rPr>
      </w:pPr>
    </w:p>
    <w:p>
      <w:pPr>
        <w:spacing w:line="560" w:lineRule="exact"/>
        <w:ind w:firstLine="640" w:firstLineChars="200"/>
        <w:jc w:val="right"/>
        <w:rPr>
          <w:rFonts w:ascii="仿宋_GB2312" w:hAnsi="仿宋" w:eastAsia="仿宋_GB2312"/>
          <w:sz w:val="32"/>
          <w:szCs w:val="32"/>
        </w:rPr>
      </w:pPr>
      <w:r>
        <w:rPr>
          <w:rFonts w:hint="eastAsia" w:ascii="仿宋_GB2312" w:hAnsi="仿宋" w:eastAsia="仿宋_GB2312"/>
          <w:sz w:val="32"/>
          <w:szCs w:val="32"/>
        </w:rPr>
        <w:t>哈尔滨工程大学研究生招生办公室</w:t>
      </w:r>
    </w:p>
    <w:p>
      <w:pPr>
        <w:wordWrap w:val="0"/>
        <w:spacing w:line="560" w:lineRule="exact"/>
        <w:ind w:firstLine="640" w:firstLineChars="200"/>
        <w:jc w:val="right"/>
        <w:rPr>
          <w:rFonts w:ascii="仿宋_GB2312" w:hAnsi="仿宋" w:eastAsia="仿宋_GB2312"/>
          <w:sz w:val="32"/>
          <w:szCs w:val="32"/>
        </w:rPr>
      </w:pPr>
      <w:r>
        <w:rPr>
          <w:rFonts w:hint="eastAsia" w:ascii="仿宋_GB2312" w:hAnsi="仿宋" w:eastAsia="仿宋_GB2312"/>
          <w:sz w:val="32"/>
          <w:szCs w:val="32"/>
        </w:rPr>
        <w:t>2021年</w:t>
      </w:r>
      <w:r>
        <w:rPr>
          <w:rFonts w:ascii="仿宋_GB2312" w:hAnsi="仿宋" w:eastAsia="仿宋_GB2312"/>
          <w:sz w:val="32"/>
          <w:szCs w:val="32"/>
        </w:rPr>
        <w:t>4</w:t>
      </w:r>
      <w:r>
        <w:rPr>
          <w:rFonts w:hint="eastAsia" w:ascii="仿宋_GB2312" w:hAnsi="仿宋" w:eastAsia="仿宋_GB2312"/>
          <w:sz w:val="32"/>
          <w:szCs w:val="32"/>
        </w:rPr>
        <w:t>月</w:t>
      </w:r>
      <w:r>
        <w:rPr>
          <w:rFonts w:ascii="仿宋_GB2312" w:hAnsi="仿宋" w:eastAsia="仿宋_GB2312"/>
          <w:sz w:val="32"/>
          <w:szCs w:val="32"/>
        </w:rPr>
        <w:t>12</w:t>
      </w:r>
      <w:r>
        <w:rPr>
          <w:rFonts w:hint="eastAsia" w:ascii="仿宋_GB2312" w:hAnsi="仿宋" w:eastAsia="仿宋_GB2312"/>
          <w:sz w:val="32"/>
          <w:szCs w:val="32"/>
        </w:rPr>
        <w:t xml:space="preserve">日 </w:t>
      </w:r>
      <w:r>
        <w:rPr>
          <w:rFonts w:ascii="仿宋_GB2312" w:hAnsi="仿宋" w:eastAsia="仿宋_GB2312"/>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1469044"/>
      <w:docPartObj>
        <w:docPartGallery w:val="AutoText"/>
      </w:docPartObj>
    </w:sdtPr>
    <w:sdtEndPr>
      <w:rPr>
        <w:sz w:val="24"/>
      </w:rPr>
    </w:sdtEndPr>
    <w:sdtContent>
      <w:p>
        <w:pPr>
          <w:pStyle w:val="4"/>
          <w:jc w:val="center"/>
          <w:rPr>
            <w:sz w:val="24"/>
          </w:rPr>
        </w:pPr>
        <w:r>
          <w:rPr>
            <w:sz w:val="24"/>
          </w:rPr>
          <w:fldChar w:fldCharType="begin"/>
        </w:r>
        <w:r>
          <w:rPr>
            <w:sz w:val="24"/>
          </w:rPr>
          <w:instrText xml:space="preserve">PAGE   \* MERGEFORMAT</w:instrText>
        </w:r>
        <w:r>
          <w:rPr>
            <w:sz w:val="24"/>
          </w:rPr>
          <w:fldChar w:fldCharType="separate"/>
        </w:r>
        <w:r>
          <w:rPr>
            <w:sz w:val="24"/>
            <w:lang w:val="zh-CN"/>
          </w:rPr>
          <w:t>1</w:t>
        </w:r>
        <w:r>
          <w:rPr>
            <w:sz w:val="24"/>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2201"/>
    <w:rsid w:val="000034DC"/>
    <w:rsid w:val="000052C4"/>
    <w:rsid w:val="000170C3"/>
    <w:rsid w:val="00020C19"/>
    <w:rsid w:val="00027C10"/>
    <w:rsid w:val="000311E9"/>
    <w:rsid w:val="00033137"/>
    <w:rsid w:val="0004123E"/>
    <w:rsid w:val="00054993"/>
    <w:rsid w:val="00054F1A"/>
    <w:rsid w:val="00060AD3"/>
    <w:rsid w:val="00065FC4"/>
    <w:rsid w:val="00076BDE"/>
    <w:rsid w:val="0008221E"/>
    <w:rsid w:val="00093CB5"/>
    <w:rsid w:val="000A18A4"/>
    <w:rsid w:val="000B47E9"/>
    <w:rsid w:val="000C4EA1"/>
    <w:rsid w:val="000E11B7"/>
    <w:rsid w:val="000E36BC"/>
    <w:rsid w:val="000F287F"/>
    <w:rsid w:val="000F4639"/>
    <w:rsid w:val="000F5807"/>
    <w:rsid w:val="001006D8"/>
    <w:rsid w:val="00101580"/>
    <w:rsid w:val="001248A2"/>
    <w:rsid w:val="00126427"/>
    <w:rsid w:val="00140D7F"/>
    <w:rsid w:val="00177635"/>
    <w:rsid w:val="00180E82"/>
    <w:rsid w:val="001C47A8"/>
    <w:rsid w:val="001C67BE"/>
    <w:rsid w:val="001F3827"/>
    <w:rsid w:val="001F4E7F"/>
    <w:rsid w:val="002102C8"/>
    <w:rsid w:val="00210443"/>
    <w:rsid w:val="00233B82"/>
    <w:rsid w:val="0023552C"/>
    <w:rsid w:val="00240875"/>
    <w:rsid w:val="002438C6"/>
    <w:rsid w:val="00243BD1"/>
    <w:rsid w:val="00255B79"/>
    <w:rsid w:val="002571E1"/>
    <w:rsid w:val="0028303B"/>
    <w:rsid w:val="0028434E"/>
    <w:rsid w:val="002A2201"/>
    <w:rsid w:val="002A25D2"/>
    <w:rsid w:val="002A5CA2"/>
    <w:rsid w:val="002B26C1"/>
    <w:rsid w:val="002C40C4"/>
    <w:rsid w:val="002C5D75"/>
    <w:rsid w:val="002E671A"/>
    <w:rsid w:val="002F32C0"/>
    <w:rsid w:val="002F5B4E"/>
    <w:rsid w:val="00334E74"/>
    <w:rsid w:val="003422B8"/>
    <w:rsid w:val="00343223"/>
    <w:rsid w:val="00345C78"/>
    <w:rsid w:val="0035189C"/>
    <w:rsid w:val="003523DF"/>
    <w:rsid w:val="003523FC"/>
    <w:rsid w:val="00363156"/>
    <w:rsid w:val="00366BF6"/>
    <w:rsid w:val="00371F76"/>
    <w:rsid w:val="00371FF0"/>
    <w:rsid w:val="00372E9E"/>
    <w:rsid w:val="00374564"/>
    <w:rsid w:val="00376175"/>
    <w:rsid w:val="00377F3D"/>
    <w:rsid w:val="00382C63"/>
    <w:rsid w:val="00396424"/>
    <w:rsid w:val="003A7973"/>
    <w:rsid w:val="003B44D2"/>
    <w:rsid w:val="003C23C4"/>
    <w:rsid w:val="003C2B9C"/>
    <w:rsid w:val="003C7E1E"/>
    <w:rsid w:val="003E1C37"/>
    <w:rsid w:val="003F2A89"/>
    <w:rsid w:val="003F4647"/>
    <w:rsid w:val="004031C9"/>
    <w:rsid w:val="00415B34"/>
    <w:rsid w:val="00426BED"/>
    <w:rsid w:val="004334F2"/>
    <w:rsid w:val="00454F64"/>
    <w:rsid w:val="00463F0E"/>
    <w:rsid w:val="00466E26"/>
    <w:rsid w:val="0047194C"/>
    <w:rsid w:val="00490868"/>
    <w:rsid w:val="004A4CCF"/>
    <w:rsid w:val="004A5621"/>
    <w:rsid w:val="004B35B3"/>
    <w:rsid w:val="004C254E"/>
    <w:rsid w:val="004D18DD"/>
    <w:rsid w:val="004D50B8"/>
    <w:rsid w:val="004E10EE"/>
    <w:rsid w:val="004E2BAA"/>
    <w:rsid w:val="004F4ADD"/>
    <w:rsid w:val="004F7BC0"/>
    <w:rsid w:val="0051497C"/>
    <w:rsid w:val="0051689B"/>
    <w:rsid w:val="00524ECF"/>
    <w:rsid w:val="00530914"/>
    <w:rsid w:val="00542DF8"/>
    <w:rsid w:val="00556A75"/>
    <w:rsid w:val="005617F7"/>
    <w:rsid w:val="00591BCB"/>
    <w:rsid w:val="005B6E74"/>
    <w:rsid w:val="005D0CBE"/>
    <w:rsid w:val="005E2D88"/>
    <w:rsid w:val="005F2920"/>
    <w:rsid w:val="005F5F8B"/>
    <w:rsid w:val="006128B5"/>
    <w:rsid w:val="00615A29"/>
    <w:rsid w:val="00620A6D"/>
    <w:rsid w:val="00621733"/>
    <w:rsid w:val="00640A4F"/>
    <w:rsid w:val="00644A11"/>
    <w:rsid w:val="00644F53"/>
    <w:rsid w:val="006466AB"/>
    <w:rsid w:val="00650BA5"/>
    <w:rsid w:val="00651F69"/>
    <w:rsid w:val="00653C02"/>
    <w:rsid w:val="00666B94"/>
    <w:rsid w:val="00673E97"/>
    <w:rsid w:val="006773B5"/>
    <w:rsid w:val="00691B09"/>
    <w:rsid w:val="006A6D5A"/>
    <w:rsid w:val="006E54C2"/>
    <w:rsid w:val="007118B9"/>
    <w:rsid w:val="007264DC"/>
    <w:rsid w:val="007513FC"/>
    <w:rsid w:val="0075240E"/>
    <w:rsid w:val="007534B9"/>
    <w:rsid w:val="007640BF"/>
    <w:rsid w:val="007647E5"/>
    <w:rsid w:val="00773EBD"/>
    <w:rsid w:val="00780B9F"/>
    <w:rsid w:val="007932D2"/>
    <w:rsid w:val="007A7352"/>
    <w:rsid w:val="007B19D7"/>
    <w:rsid w:val="007B73BB"/>
    <w:rsid w:val="007C1520"/>
    <w:rsid w:val="007E4C9C"/>
    <w:rsid w:val="007F18B5"/>
    <w:rsid w:val="00800C89"/>
    <w:rsid w:val="00801145"/>
    <w:rsid w:val="00803776"/>
    <w:rsid w:val="00807B06"/>
    <w:rsid w:val="00817154"/>
    <w:rsid w:val="00825075"/>
    <w:rsid w:val="008272D1"/>
    <w:rsid w:val="00827927"/>
    <w:rsid w:val="00834D44"/>
    <w:rsid w:val="0084199A"/>
    <w:rsid w:val="008437F2"/>
    <w:rsid w:val="008506DB"/>
    <w:rsid w:val="00853218"/>
    <w:rsid w:val="00861B83"/>
    <w:rsid w:val="008733C9"/>
    <w:rsid w:val="008752D6"/>
    <w:rsid w:val="00885529"/>
    <w:rsid w:val="008A03C9"/>
    <w:rsid w:val="008A3F6D"/>
    <w:rsid w:val="008A5A8E"/>
    <w:rsid w:val="008A7BAE"/>
    <w:rsid w:val="008B61D1"/>
    <w:rsid w:val="008D1BBE"/>
    <w:rsid w:val="008D1D70"/>
    <w:rsid w:val="008D7F78"/>
    <w:rsid w:val="008E2DB1"/>
    <w:rsid w:val="008F09E4"/>
    <w:rsid w:val="00905D0E"/>
    <w:rsid w:val="009066C1"/>
    <w:rsid w:val="00933478"/>
    <w:rsid w:val="0094107F"/>
    <w:rsid w:val="00953B85"/>
    <w:rsid w:val="00955754"/>
    <w:rsid w:val="00957FD0"/>
    <w:rsid w:val="00976C13"/>
    <w:rsid w:val="0098241E"/>
    <w:rsid w:val="00994D2D"/>
    <w:rsid w:val="009B0294"/>
    <w:rsid w:val="009C69C9"/>
    <w:rsid w:val="009F6739"/>
    <w:rsid w:val="00A02EFC"/>
    <w:rsid w:val="00A04A10"/>
    <w:rsid w:val="00A24657"/>
    <w:rsid w:val="00A4285F"/>
    <w:rsid w:val="00A51C2A"/>
    <w:rsid w:val="00A65D8C"/>
    <w:rsid w:val="00A73A29"/>
    <w:rsid w:val="00A73AF2"/>
    <w:rsid w:val="00A73E20"/>
    <w:rsid w:val="00A84767"/>
    <w:rsid w:val="00A92295"/>
    <w:rsid w:val="00AA71DF"/>
    <w:rsid w:val="00AB06BE"/>
    <w:rsid w:val="00AB6450"/>
    <w:rsid w:val="00AE20EE"/>
    <w:rsid w:val="00AE3AEA"/>
    <w:rsid w:val="00AE735D"/>
    <w:rsid w:val="00AF0620"/>
    <w:rsid w:val="00B05138"/>
    <w:rsid w:val="00B27CF5"/>
    <w:rsid w:val="00B357DA"/>
    <w:rsid w:val="00B370BC"/>
    <w:rsid w:val="00B4012C"/>
    <w:rsid w:val="00B5597B"/>
    <w:rsid w:val="00B65F68"/>
    <w:rsid w:val="00B72DB9"/>
    <w:rsid w:val="00B76E52"/>
    <w:rsid w:val="00B7713E"/>
    <w:rsid w:val="00BA5A9C"/>
    <w:rsid w:val="00BA6792"/>
    <w:rsid w:val="00BE3304"/>
    <w:rsid w:val="00BE46B3"/>
    <w:rsid w:val="00BF014B"/>
    <w:rsid w:val="00BF190D"/>
    <w:rsid w:val="00C0610C"/>
    <w:rsid w:val="00C2434A"/>
    <w:rsid w:val="00C3360B"/>
    <w:rsid w:val="00C34603"/>
    <w:rsid w:val="00C53869"/>
    <w:rsid w:val="00C63717"/>
    <w:rsid w:val="00C94B2D"/>
    <w:rsid w:val="00CA0418"/>
    <w:rsid w:val="00CA3DC9"/>
    <w:rsid w:val="00CA3F9B"/>
    <w:rsid w:val="00CB0BBC"/>
    <w:rsid w:val="00CC5489"/>
    <w:rsid w:val="00CC735D"/>
    <w:rsid w:val="00CE5997"/>
    <w:rsid w:val="00D03174"/>
    <w:rsid w:val="00D13075"/>
    <w:rsid w:val="00D40B2C"/>
    <w:rsid w:val="00D5460A"/>
    <w:rsid w:val="00D552E9"/>
    <w:rsid w:val="00D620B9"/>
    <w:rsid w:val="00D64861"/>
    <w:rsid w:val="00D6663F"/>
    <w:rsid w:val="00D74E27"/>
    <w:rsid w:val="00D903AA"/>
    <w:rsid w:val="00DA32D7"/>
    <w:rsid w:val="00DB5EAB"/>
    <w:rsid w:val="00DC295A"/>
    <w:rsid w:val="00DD3E52"/>
    <w:rsid w:val="00DE3AD3"/>
    <w:rsid w:val="00E06C10"/>
    <w:rsid w:val="00E13FE5"/>
    <w:rsid w:val="00E16AC7"/>
    <w:rsid w:val="00E2291E"/>
    <w:rsid w:val="00E46AC2"/>
    <w:rsid w:val="00E50A7A"/>
    <w:rsid w:val="00E60F78"/>
    <w:rsid w:val="00E66422"/>
    <w:rsid w:val="00E70624"/>
    <w:rsid w:val="00E9065F"/>
    <w:rsid w:val="00E9453E"/>
    <w:rsid w:val="00EA131E"/>
    <w:rsid w:val="00EA1894"/>
    <w:rsid w:val="00EA482E"/>
    <w:rsid w:val="00ED10C4"/>
    <w:rsid w:val="00ED2C45"/>
    <w:rsid w:val="00EE398E"/>
    <w:rsid w:val="00EF3B9B"/>
    <w:rsid w:val="00F02E0D"/>
    <w:rsid w:val="00F07102"/>
    <w:rsid w:val="00F12D56"/>
    <w:rsid w:val="00F12D91"/>
    <w:rsid w:val="00F310C6"/>
    <w:rsid w:val="00F42DBA"/>
    <w:rsid w:val="00F52962"/>
    <w:rsid w:val="00F6626D"/>
    <w:rsid w:val="00F67913"/>
    <w:rsid w:val="00F75940"/>
    <w:rsid w:val="00F8429F"/>
    <w:rsid w:val="00F86A6A"/>
    <w:rsid w:val="00F91E92"/>
    <w:rsid w:val="00FA0E2A"/>
    <w:rsid w:val="00FA1F9E"/>
    <w:rsid w:val="00FA49C7"/>
    <w:rsid w:val="00FA7DD9"/>
    <w:rsid w:val="00FB6982"/>
    <w:rsid w:val="00FB7940"/>
    <w:rsid w:val="00FD5573"/>
    <w:rsid w:val="00FE620F"/>
    <w:rsid w:val="00FF44EE"/>
    <w:rsid w:val="00FF539C"/>
    <w:rsid w:val="00FF5767"/>
    <w:rsid w:val="14B40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6"/>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Hyperlink"/>
    <w:basedOn w:val="9"/>
    <w:unhideWhenUsed/>
    <w:uiPriority w:val="99"/>
    <w:rPr>
      <w:color w:val="0000FF" w:themeColor="hyperlink"/>
      <w:u w:val="single"/>
    </w:rPr>
  </w:style>
  <w:style w:type="paragraph" w:styleId="11">
    <w:name w:val="List Paragraph"/>
    <w:basedOn w:val="1"/>
    <w:qFormat/>
    <w:uiPriority w:val="34"/>
    <w:pPr>
      <w:ind w:firstLine="420" w:firstLineChars="200"/>
    </w:p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框文本 字符"/>
    <w:basedOn w:val="9"/>
    <w:link w:val="3"/>
    <w:semiHidden/>
    <w:qFormat/>
    <w:uiPriority w:val="99"/>
    <w:rPr>
      <w:sz w:val="18"/>
      <w:szCs w:val="18"/>
    </w:rPr>
  </w:style>
  <w:style w:type="character" w:customStyle="1" w:styleId="15">
    <w:name w:val="标题 1 字符"/>
    <w:basedOn w:val="9"/>
    <w:link w:val="2"/>
    <w:qFormat/>
    <w:uiPriority w:val="9"/>
    <w:rPr>
      <w:rFonts w:ascii="宋体" w:hAnsi="宋体" w:eastAsia="宋体" w:cs="宋体"/>
      <w:b/>
      <w:bCs/>
      <w:kern w:val="36"/>
      <w:sz w:val="48"/>
      <w:szCs w:val="48"/>
    </w:rPr>
  </w:style>
  <w:style w:type="character" w:customStyle="1" w:styleId="16">
    <w:name w:val="标题 字符"/>
    <w:basedOn w:val="9"/>
    <w:link w:val="6"/>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345</Words>
  <Characters>1973</Characters>
  <Lines>16</Lines>
  <Paragraphs>4</Paragraphs>
  <TotalTime>418</TotalTime>
  <ScaleCrop>false</ScaleCrop>
  <LinksUpToDate>false</LinksUpToDate>
  <CharactersWithSpaces>2314</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2019-11-08T01:07:00Z</dcterms:created>
  <dc:creator>yjsy</dc:creator>
  <cp:lastModifiedBy>Administrator</cp:lastModifiedBy>
  <cp:lastPrinted>2021-04-10T02:21:00Z</cp:lastPrinted>
  <dcterms:modified xsi:type="dcterms:W3CDTF">2021-04-13T08:35:33Z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1A8D3CA1252D43CE9FFAAA26473C49A1</vt:lpwstr>
  </property>
</Properties>
</file>