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187" w:rsidRPr="00E86187" w:rsidRDefault="00E86187" w:rsidP="00E86187">
      <w:pPr>
        <w:widowControl/>
        <w:shd w:val="clear" w:color="auto" w:fill="FFFFFF"/>
        <w:spacing w:before="100" w:beforeAutospacing="1" w:after="100" w:afterAutospacing="1"/>
        <w:jc w:val="center"/>
        <w:outlineLvl w:val="0"/>
        <w:rPr>
          <w:rFonts w:ascii="方正小标宋简体" w:eastAsia="方正小标宋简体" w:hAnsi="Arial" w:cs="Arial" w:hint="eastAsia"/>
          <w:bCs/>
          <w:color w:val="333333"/>
          <w:kern w:val="36"/>
          <w:sz w:val="36"/>
          <w:szCs w:val="36"/>
        </w:rPr>
      </w:pPr>
      <w:bookmarkStart w:id="0" w:name="_GoBack"/>
      <w:r w:rsidRPr="00E86187">
        <w:rPr>
          <w:rFonts w:ascii="方正小标宋简体" w:eastAsia="方正小标宋简体" w:hAnsi="Arial" w:cs="Arial" w:hint="eastAsia"/>
          <w:bCs/>
          <w:color w:val="333333"/>
          <w:kern w:val="36"/>
          <w:sz w:val="36"/>
          <w:szCs w:val="36"/>
        </w:rPr>
        <w:t>哈尔滨工程大学-军事科学院联合培养博士研究生项目2021年招生简章</w:t>
      </w:r>
      <w:bookmarkEnd w:id="0"/>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哈尔滨工程大学与军事科学院联合培养研究生项目，是教育部正式下达的研究生招生专项计划。主要依托哈尔滨工程大学和军事科学院各自优势，强</w:t>
      </w:r>
      <w:proofErr w:type="gramStart"/>
      <w:r w:rsidRPr="00E86187">
        <w:rPr>
          <w:rFonts w:ascii="仿宋_GB2312" w:eastAsia="仿宋_GB2312" w:hAnsi="仿宋" w:cs="Arial" w:hint="eastAsia"/>
          <w:color w:val="000000"/>
          <w:kern w:val="0"/>
          <w:sz w:val="29"/>
          <w:szCs w:val="29"/>
        </w:rPr>
        <w:t>强</w:t>
      </w:r>
      <w:proofErr w:type="gramEnd"/>
      <w:r w:rsidRPr="00E86187">
        <w:rPr>
          <w:rFonts w:ascii="仿宋_GB2312" w:eastAsia="仿宋_GB2312" w:hAnsi="仿宋" w:cs="Arial" w:hint="eastAsia"/>
          <w:color w:val="000000"/>
          <w:kern w:val="0"/>
          <w:sz w:val="29"/>
          <w:szCs w:val="29"/>
        </w:rPr>
        <w:t>联合，通过科教结合、协同育人。</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哈尔滨工程大学前身是创建于1953年的中国人民解放军军事工程学院（“哈军工”），1994年，更名为哈尔滨工程大学；1996年，进入首批“211工程”建设高校行列；2007年，由国防科工委、教育部、黑龙江省人民政府、海军共建，同年教育部批准正式建立研究生院；2011年，进入国家“985工程”优势学科创新平台项目建设高校行列；2017年，进入国家“双一流”建设行列。学校现隶属于国家工业和信息化部，2020年，由工业和信息化部、教育部、黑龙江省人民政府、哈尔滨市人民政府四方共建，是我国“三海</w:t>
      </w:r>
      <w:proofErr w:type="gramStart"/>
      <w:r w:rsidRPr="00E86187">
        <w:rPr>
          <w:rFonts w:ascii="仿宋_GB2312" w:eastAsia="仿宋_GB2312" w:hAnsi="仿宋" w:cs="Arial" w:hint="eastAsia"/>
          <w:color w:val="000000"/>
          <w:kern w:val="0"/>
          <w:sz w:val="29"/>
          <w:szCs w:val="29"/>
        </w:rPr>
        <w:t>一</w:t>
      </w:r>
      <w:proofErr w:type="gramEnd"/>
      <w:r w:rsidRPr="00E86187">
        <w:rPr>
          <w:rFonts w:ascii="仿宋_GB2312" w:eastAsia="仿宋_GB2312" w:hAnsi="仿宋" w:cs="Arial" w:hint="eastAsia"/>
          <w:color w:val="000000"/>
          <w:kern w:val="0"/>
          <w:sz w:val="29"/>
          <w:szCs w:val="29"/>
        </w:rPr>
        <w:t>核”（船舶工业、海军装备、海洋开发、核能应用）领域重要的人才培养和科学研究基地。</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作为我国军事科学研究的最高殿堂，军事科学院拥有6大优势。①地位优势。是集基础理论、体系设计、联合作战、前沿技术、特色研究、咨询评估等于一体的军事科研“航空母舰”，牵引国家军事科技发展，推动全军军事理论和军事科技创新运用，支撑中央军委决策和机关运行。②专业优势。涵盖全国13个学科门类中的11个，既有军事战略、军队建设等军事理论优势学科，又有信息系统、装备科技、工程技术等高技术应用专业，还有军事医学、防化研究等军队特色领域。生命科学、大数据、新型能源、特殊功能材料等一批学科建设处于全国顶尖或领跑水平。③</w:t>
      </w:r>
      <w:r w:rsidRPr="00E86187">
        <w:rPr>
          <w:rFonts w:ascii="仿宋_GB2312" w:eastAsia="仿宋_GB2312" w:hAnsi="仿宋" w:cs="Arial" w:hint="eastAsia"/>
          <w:color w:val="000000"/>
          <w:kern w:val="0"/>
          <w:sz w:val="29"/>
          <w:szCs w:val="29"/>
        </w:rPr>
        <w:lastRenderedPageBreak/>
        <w:t>人才优势。现有两</w:t>
      </w:r>
      <w:proofErr w:type="gramStart"/>
      <w:r w:rsidRPr="00E86187">
        <w:rPr>
          <w:rFonts w:ascii="仿宋_GB2312" w:eastAsia="仿宋_GB2312" w:hAnsi="仿宋" w:cs="Arial" w:hint="eastAsia"/>
          <w:color w:val="000000"/>
          <w:kern w:val="0"/>
          <w:sz w:val="29"/>
          <w:szCs w:val="29"/>
        </w:rPr>
        <w:t>院</w:t>
      </w:r>
      <w:proofErr w:type="gramEnd"/>
      <w:r w:rsidRPr="00E86187">
        <w:rPr>
          <w:rFonts w:ascii="仿宋_GB2312" w:eastAsia="仿宋_GB2312" w:hAnsi="仿宋" w:cs="Arial" w:hint="eastAsia"/>
          <w:color w:val="000000"/>
          <w:kern w:val="0"/>
          <w:sz w:val="29"/>
          <w:szCs w:val="29"/>
        </w:rPr>
        <w:t>院士20余名，全国优秀科技工作者、何梁何利奖、“求是”杰出青年奖，以及入选百千万人才工程、“杰青”等国家级人才培养计划400余人，博士生、硕士生导师1600余人。④平台优势。拥有国家蛋白质科学基础设施等大科学设施3个，国家重点实验室5个，国防科技重点实验室、国家工程技术研究中心、军队与省市级重点实验室、研究中心、国际与国内认证认可实验室近200个，还有北京香山论坛、中国孙子兵法国际研讨会、大数据论坛、强军论坛等国际国内知名的学术活动品牌。⑤成果优势。荣获国家科技进步特等奖2项、一等奖22项、二等奖101项，国家技术发明一等奖、二等奖近20项，国家自然科学二等奖9项，军队科技进步一等奖、二等奖多达2000余项，以及陈嘉</w:t>
      </w:r>
      <w:proofErr w:type="gramStart"/>
      <w:r w:rsidRPr="00E86187">
        <w:rPr>
          <w:rFonts w:ascii="仿宋_GB2312" w:eastAsia="仿宋_GB2312" w:hAnsi="仿宋" w:cs="Arial" w:hint="eastAsia"/>
          <w:color w:val="000000"/>
          <w:kern w:val="0"/>
          <w:sz w:val="29"/>
          <w:szCs w:val="29"/>
        </w:rPr>
        <w:t>庚科学</w:t>
      </w:r>
      <w:proofErr w:type="gramEnd"/>
      <w:r w:rsidRPr="00E86187">
        <w:rPr>
          <w:rFonts w:ascii="仿宋_GB2312" w:eastAsia="仿宋_GB2312" w:hAnsi="仿宋" w:cs="Arial" w:hint="eastAsia"/>
          <w:color w:val="000000"/>
          <w:kern w:val="0"/>
          <w:sz w:val="29"/>
          <w:szCs w:val="29"/>
        </w:rPr>
        <w:t>奖、国家科技进步创新团队奖、中国土木工程詹天佑奖等国家级奖项。⑥区位优势。军事科学院驻地分布在全国多个省（市），涵盖北京、天津、吉林、河南、湖北等地区，多数单位在北京市区内，分布点多面广，科研文化底蕴深厚，生活条件舒适便利。</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一、招生计划</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2021年预计招收联合培养博士研究生40人。</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二、招生专业与导师</w:t>
      </w:r>
    </w:p>
    <w:tbl>
      <w:tblPr>
        <w:tblW w:w="8220" w:type="dxa"/>
        <w:jc w:val="center"/>
        <w:tblCellMar>
          <w:left w:w="0" w:type="dxa"/>
          <w:right w:w="0" w:type="dxa"/>
        </w:tblCellMar>
        <w:tblLook w:val="04A0" w:firstRow="1" w:lastRow="0" w:firstColumn="1" w:lastColumn="0" w:noHBand="0" w:noVBand="1"/>
      </w:tblPr>
      <w:tblGrid>
        <w:gridCol w:w="1845"/>
        <w:gridCol w:w="2685"/>
        <w:gridCol w:w="1635"/>
        <w:gridCol w:w="2055"/>
      </w:tblGrid>
      <w:tr w:rsidR="00E86187" w:rsidRPr="00E86187" w:rsidTr="00E86187">
        <w:trPr>
          <w:trHeight w:val="454"/>
          <w:tblHeader/>
          <w:jc w:val="center"/>
        </w:trPr>
        <w:tc>
          <w:tcPr>
            <w:tcW w:w="184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导师所在学院</w:t>
            </w:r>
          </w:p>
        </w:tc>
        <w:tc>
          <w:tcPr>
            <w:tcW w:w="268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学科名称</w:t>
            </w:r>
          </w:p>
        </w:tc>
        <w:tc>
          <w:tcPr>
            <w:tcW w:w="163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军事科学院导师</w:t>
            </w:r>
          </w:p>
        </w:tc>
        <w:tc>
          <w:tcPr>
            <w:tcW w:w="205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哈尔滨工程大学导师</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船舶学院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船舶与海洋结构物设计制造</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王维俊</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孙丽萍</w:t>
            </w:r>
            <w:r w:rsidRPr="00E86187">
              <w:rPr>
                <w:rFonts w:ascii="仿宋_GB2312" w:eastAsia="仿宋_GB2312" w:hAnsi="仿宋" w:cs="宋体" w:hint="eastAsia"/>
                <w:color w:val="000000"/>
                <w:kern w:val="0"/>
                <w:sz w:val="24"/>
                <w:szCs w:val="24"/>
              </w:rPr>
              <w:br/>
              <w:t>（耿敬）</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李立伟</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王卓</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范召林</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孙玉山</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肖京平</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张阿漫</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何开锋</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姚熊亮</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吴文华</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杨娜娜</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沈同圣</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李晔</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26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力学</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陈坚强</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张阿漫</w:t>
            </w:r>
            <w:proofErr w:type="gramEnd"/>
          </w:p>
        </w:tc>
      </w:tr>
      <w:tr w:rsidR="00E86187" w:rsidRPr="00E86187" w:rsidTr="00E86187">
        <w:trPr>
          <w:trHeight w:val="454"/>
          <w:jc w:val="center"/>
        </w:trPr>
        <w:tc>
          <w:tcPr>
            <w:tcW w:w="1845" w:type="dxa"/>
            <w:vMerge w:val="restart"/>
            <w:tcBorders>
              <w:top w:val="nil"/>
              <w:left w:val="single" w:sz="6" w:space="0" w:color="000000"/>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航建学院</w:t>
            </w:r>
            <w:proofErr w:type="gramEnd"/>
          </w:p>
        </w:tc>
        <w:tc>
          <w:tcPr>
            <w:tcW w:w="2685" w:type="dxa"/>
            <w:vMerge w:val="restart"/>
            <w:tcBorders>
              <w:top w:val="nil"/>
              <w:left w:val="nil"/>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力学</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刘瑞朝</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吴林志</w:t>
            </w:r>
          </w:p>
        </w:tc>
      </w:tr>
      <w:tr w:rsidR="00E86187" w:rsidRPr="00E86187" w:rsidTr="00E86187">
        <w:trPr>
          <w:trHeight w:val="454"/>
          <w:jc w:val="center"/>
        </w:trPr>
        <w:tc>
          <w:tcPr>
            <w:tcW w:w="0" w:type="auto"/>
            <w:vMerge/>
            <w:tcBorders>
              <w:top w:val="nil"/>
              <w:left w:val="single" w:sz="6" w:space="0" w:color="000000"/>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张春晓</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毛继泽</w:t>
            </w:r>
            <w:proofErr w:type="gramEnd"/>
          </w:p>
        </w:tc>
      </w:tr>
      <w:tr w:rsidR="00E86187" w:rsidRPr="00E86187" w:rsidTr="00E86187">
        <w:trPr>
          <w:trHeight w:val="454"/>
          <w:jc w:val="center"/>
        </w:trPr>
        <w:tc>
          <w:tcPr>
            <w:tcW w:w="0" w:type="auto"/>
            <w:vMerge/>
            <w:tcBorders>
              <w:top w:val="nil"/>
              <w:left w:val="single" w:sz="6" w:space="0" w:color="000000"/>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任辉启</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杨在林</w:t>
            </w:r>
          </w:p>
        </w:tc>
      </w:tr>
      <w:tr w:rsidR="00E86187" w:rsidRPr="00E86187" w:rsidTr="00E86187">
        <w:trPr>
          <w:trHeight w:val="454"/>
          <w:jc w:val="center"/>
        </w:trPr>
        <w:tc>
          <w:tcPr>
            <w:tcW w:w="0" w:type="auto"/>
            <w:vMerge/>
            <w:tcBorders>
              <w:top w:val="nil"/>
              <w:left w:val="single" w:sz="6" w:space="0" w:color="000000"/>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陈叶青</w:t>
            </w:r>
          </w:p>
        </w:tc>
        <w:tc>
          <w:tcPr>
            <w:tcW w:w="2055" w:type="dxa"/>
            <w:tcBorders>
              <w:top w:val="nil"/>
              <w:left w:val="nil"/>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王振清</w:t>
            </w:r>
          </w:p>
        </w:tc>
      </w:tr>
      <w:tr w:rsidR="00E86187" w:rsidRPr="00E86187" w:rsidTr="00E86187">
        <w:trPr>
          <w:trHeight w:val="454"/>
          <w:jc w:val="center"/>
        </w:trPr>
        <w:tc>
          <w:tcPr>
            <w:tcW w:w="1845" w:type="dxa"/>
            <w:vMerge w:val="restart"/>
            <w:tcBorders>
              <w:top w:val="single" w:sz="6" w:space="0" w:color="000000"/>
              <w:left w:val="single" w:sz="6" w:space="0" w:color="000000"/>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动力学院</w:t>
            </w:r>
          </w:p>
        </w:tc>
        <w:tc>
          <w:tcPr>
            <w:tcW w:w="268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动力工程及工程热物理</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熊春华</w:t>
            </w:r>
          </w:p>
        </w:tc>
        <w:tc>
          <w:tcPr>
            <w:tcW w:w="205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郑群</w:t>
            </w:r>
          </w:p>
        </w:tc>
      </w:tr>
      <w:tr w:rsidR="00E86187" w:rsidRPr="00E86187" w:rsidTr="00E86187">
        <w:trPr>
          <w:trHeight w:val="454"/>
          <w:jc w:val="center"/>
        </w:trPr>
        <w:tc>
          <w:tcPr>
            <w:tcW w:w="0" w:type="auto"/>
            <w:vMerge/>
            <w:tcBorders>
              <w:top w:val="single" w:sz="6" w:space="0" w:color="000000"/>
              <w:left w:val="single" w:sz="6" w:space="0" w:color="000000"/>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鲁长波</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范立云</w:t>
            </w:r>
          </w:p>
        </w:tc>
      </w:tr>
      <w:tr w:rsidR="00E86187" w:rsidRPr="00E86187" w:rsidTr="00E86187">
        <w:trPr>
          <w:trHeight w:val="454"/>
          <w:jc w:val="center"/>
        </w:trPr>
        <w:tc>
          <w:tcPr>
            <w:tcW w:w="0" w:type="auto"/>
            <w:vMerge/>
            <w:tcBorders>
              <w:top w:val="single" w:sz="6" w:space="0" w:color="000000"/>
              <w:left w:val="single" w:sz="6" w:space="0" w:color="000000"/>
              <w:bottom w:val="nil"/>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2685" w:type="dxa"/>
            <w:tcBorders>
              <w:top w:val="nil"/>
              <w:left w:val="nil"/>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轮机工程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张树海</w:t>
            </w:r>
          </w:p>
        </w:tc>
        <w:tc>
          <w:tcPr>
            <w:tcW w:w="2055" w:type="dxa"/>
            <w:tcBorders>
              <w:top w:val="nil"/>
              <w:left w:val="nil"/>
              <w:bottom w:val="nil"/>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李玩幽</w:t>
            </w:r>
            <w:proofErr w:type="gramEnd"/>
          </w:p>
        </w:tc>
      </w:tr>
      <w:tr w:rsidR="00E86187" w:rsidRPr="00E86187" w:rsidTr="00E86187">
        <w:trPr>
          <w:trHeight w:val="454"/>
          <w:jc w:val="center"/>
        </w:trPr>
        <w:tc>
          <w:tcPr>
            <w:tcW w:w="1845"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智能学院</w:t>
            </w:r>
          </w:p>
        </w:tc>
        <w:tc>
          <w:tcPr>
            <w:tcW w:w="268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控制科学与工程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闫野</w:t>
            </w:r>
          </w:p>
        </w:tc>
        <w:tc>
          <w:tcPr>
            <w:tcW w:w="205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王伟</w:t>
            </w:r>
          </w:p>
        </w:tc>
      </w:tr>
      <w:tr w:rsidR="00E86187" w:rsidRPr="00E86187" w:rsidTr="00E86187">
        <w:trPr>
          <w:trHeight w:val="45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梁秀兵</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蔡成涛</w:t>
            </w:r>
          </w:p>
        </w:tc>
      </w:tr>
      <w:tr w:rsidR="00E86187" w:rsidRPr="00E86187" w:rsidTr="00E86187">
        <w:trPr>
          <w:trHeight w:val="45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戴斌</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张勇刚</w:t>
            </w:r>
          </w:p>
        </w:tc>
      </w:tr>
      <w:tr w:rsidR="00E86187" w:rsidRPr="00E86187" w:rsidTr="00E86187">
        <w:trPr>
          <w:trHeight w:val="45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汪生</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沈继红</w:t>
            </w:r>
          </w:p>
        </w:tc>
      </w:tr>
      <w:tr w:rsidR="00E86187" w:rsidRPr="00E86187" w:rsidTr="00E86187">
        <w:trPr>
          <w:trHeight w:val="45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尹浩</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程建华</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水声学院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水声工程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任辉启</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殷敬伟</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沈同圣</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梁国龙</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计算机学院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计算机科学与技术</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杨林</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王慧强</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孙辉</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韩启龙</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软件工程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邓宝松</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董红斌</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张磊</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王念滨</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卜先锦</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张可佳</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信通学院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信息与通信工程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何元智</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窦峥</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谢永强</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单明广</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郑毅</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李迎松</w:t>
            </w:r>
            <w:proofErr w:type="gramEnd"/>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经管学院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管理科学与工程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史红星</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尹航</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战晓苏</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朱建新</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战晓苏</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苏屹</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王暖臣</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李婉红</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张子丘</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郭韬</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材化学院</w:t>
            </w:r>
            <w:proofErr w:type="gramEnd"/>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材料科学与工程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董艳春</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杨飘萍</w:t>
            </w:r>
            <w:proofErr w:type="gramEnd"/>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刘雪强</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马宁</w:t>
            </w:r>
          </w:p>
        </w:tc>
      </w:tr>
      <w:tr w:rsidR="00E86187" w:rsidRPr="00E86187" w:rsidTr="00E86187">
        <w:trPr>
          <w:trHeight w:val="454"/>
          <w:jc w:val="center"/>
        </w:trPr>
        <w:tc>
          <w:tcPr>
            <w:tcW w:w="184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核学院</w:t>
            </w:r>
          </w:p>
        </w:tc>
        <w:tc>
          <w:tcPr>
            <w:tcW w:w="26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核科学与技术</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田志敏</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宋玉收</w:t>
            </w:r>
          </w:p>
        </w:tc>
      </w:tr>
      <w:tr w:rsidR="00E86187" w:rsidRPr="00E86187" w:rsidTr="00E86187">
        <w:trPr>
          <w:trHeight w:val="454"/>
          <w:jc w:val="center"/>
        </w:trPr>
        <w:tc>
          <w:tcPr>
            <w:tcW w:w="18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物理学院</w:t>
            </w:r>
          </w:p>
        </w:tc>
        <w:tc>
          <w:tcPr>
            <w:tcW w:w="2685"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光学工程</w:t>
            </w: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曾学军</w:t>
            </w:r>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张建中</w:t>
            </w:r>
          </w:p>
        </w:tc>
      </w:tr>
      <w:tr w:rsidR="00E86187" w:rsidRPr="00E86187" w:rsidTr="00E86187">
        <w:trPr>
          <w:trHeight w:val="454"/>
          <w:jc w:val="center"/>
        </w:trPr>
        <w:tc>
          <w:tcPr>
            <w:tcW w:w="0" w:type="auto"/>
            <w:vMerge/>
            <w:tcBorders>
              <w:top w:val="nil"/>
              <w:left w:val="single" w:sz="6" w:space="0" w:color="000000"/>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0" w:type="auto"/>
            <w:vMerge/>
            <w:tcBorders>
              <w:top w:val="nil"/>
              <w:left w:val="nil"/>
              <w:bottom w:val="single" w:sz="6" w:space="0" w:color="000000"/>
              <w:right w:val="single" w:sz="6" w:space="0" w:color="000000"/>
            </w:tcBorders>
            <w:vAlign w:val="center"/>
            <w:hideMark/>
          </w:tcPr>
          <w:p w:rsidR="00E86187" w:rsidRPr="00E86187" w:rsidRDefault="00E86187" w:rsidP="00E86187">
            <w:pPr>
              <w:widowControl/>
              <w:spacing w:line="400" w:lineRule="exact"/>
              <w:jc w:val="left"/>
              <w:rPr>
                <w:rFonts w:ascii="仿宋_GB2312" w:eastAsia="仿宋_GB2312" w:hAnsi="宋体" w:cs="宋体" w:hint="eastAsia"/>
                <w:color w:val="595959"/>
                <w:kern w:val="0"/>
                <w:sz w:val="24"/>
                <w:szCs w:val="24"/>
              </w:rPr>
            </w:pPr>
          </w:p>
        </w:tc>
        <w:tc>
          <w:tcPr>
            <w:tcW w:w="16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proofErr w:type="gramStart"/>
            <w:r w:rsidRPr="00E86187">
              <w:rPr>
                <w:rFonts w:ascii="仿宋_GB2312" w:eastAsia="仿宋_GB2312" w:hAnsi="仿宋" w:cs="宋体" w:hint="eastAsia"/>
                <w:color w:val="000000"/>
                <w:kern w:val="0"/>
                <w:sz w:val="24"/>
                <w:szCs w:val="24"/>
              </w:rPr>
              <w:t>陈爽</w:t>
            </w:r>
            <w:proofErr w:type="gramEnd"/>
          </w:p>
        </w:tc>
        <w:tc>
          <w:tcPr>
            <w:tcW w:w="20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86187" w:rsidRPr="00E86187" w:rsidRDefault="00E86187" w:rsidP="00E86187">
            <w:pPr>
              <w:widowControl/>
              <w:spacing w:line="400" w:lineRule="exact"/>
              <w:jc w:val="center"/>
              <w:rPr>
                <w:rFonts w:ascii="仿宋_GB2312" w:eastAsia="仿宋_GB2312" w:hAnsi="宋体" w:cs="宋体" w:hint="eastAsia"/>
                <w:color w:val="595959"/>
                <w:kern w:val="0"/>
                <w:sz w:val="24"/>
                <w:szCs w:val="24"/>
              </w:rPr>
            </w:pPr>
            <w:r w:rsidRPr="00E86187">
              <w:rPr>
                <w:rFonts w:ascii="仿宋_GB2312" w:eastAsia="仿宋_GB2312" w:hAnsi="仿宋" w:cs="宋体" w:hint="eastAsia"/>
                <w:color w:val="000000"/>
                <w:kern w:val="0"/>
                <w:sz w:val="24"/>
                <w:szCs w:val="24"/>
              </w:rPr>
              <w:t>孙伟民</w:t>
            </w:r>
            <w:r w:rsidRPr="00E86187">
              <w:rPr>
                <w:rFonts w:ascii="仿宋_GB2312" w:eastAsia="仿宋_GB2312" w:hAnsi="仿宋" w:cs="宋体" w:hint="eastAsia"/>
                <w:color w:val="000000"/>
                <w:kern w:val="0"/>
                <w:sz w:val="24"/>
                <w:szCs w:val="24"/>
              </w:rPr>
              <w:br/>
              <w:t>李立</w:t>
            </w:r>
          </w:p>
        </w:tc>
      </w:tr>
    </w:tbl>
    <w:p w:rsidR="00E86187" w:rsidRPr="00E86187" w:rsidRDefault="00E86187" w:rsidP="00E86187">
      <w:pPr>
        <w:widowControl/>
        <w:shd w:val="clear" w:color="auto" w:fill="FFFFFF"/>
        <w:spacing w:line="560" w:lineRule="exact"/>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注：考生按哈尔滨工程大学导师及其对应的研究方向进行报名。</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三、申请条件</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考生须满足相应招生方式（“申请-考核”制、硕博连读、或本科直博）的报名条件，按照学校、学院招生程序和要求具体参与选拔。</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四、选拔方式</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考生参照相应招生方式（“申请-考核”制、硕博连读、或本科直博）提交相应报名材料，登陆我校研究生招生考试服务系统：</w:t>
      </w:r>
      <w:r w:rsidRPr="00E86187">
        <w:rPr>
          <w:rFonts w:ascii="仿宋_GB2312" w:eastAsia="仿宋_GB2312" w:hAnsi="仿宋" w:cs="Arial" w:hint="eastAsia"/>
          <w:color w:val="000000"/>
          <w:kern w:val="0"/>
          <w:sz w:val="29"/>
          <w:szCs w:val="29"/>
          <w:u w:val="single"/>
        </w:rPr>
        <w:t>http://yjszs.hrbeu.edu.cn</w:t>
      </w:r>
      <w:r w:rsidRPr="00E86187">
        <w:rPr>
          <w:rFonts w:ascii="仿宋_GB2312" w:eastAsia="仿宋_GB2312" w:hAnsi="仿宋" w:cs="Arial" w:hint="eastAsia"/>
          <w:color w:val="000000"/>
          <w:kern w:val="0"/>
          <w:sz w:val="29"/>
          <w:szCs w:val="29"/>
        </w:rPr>
        <w:t>填报基本信息表，专项招生计划一栏选择“军事科学院联合培养计划”项目；硕博连读考生在“硕博连读申请表”中，联合培养一</w:t>
      </w:r>
      <w:proofErr w:type="gramStart"/>
      <w:r w:rsidRPr="00E86187">
        <w:rPr>
          <w:rFonts w:ascii="仿宋_GB2312" w:eastAsia="仿宋_GB2312" w:hAnsi="仿宋" w:cs="Arial" w:hint="eastAsia"/>
          <w:color w:val="000000"/>
          <w:kern w:val="0"/>
          <w:sz w:val="29"/>
          <w:szCs w:val="29"/>
        </w:rPr>
        <w:t>栏勾选“军事科学院”</w:t>
      </w:r>
      <w:proofErr w:type="gramEnd"/>
      <w:r w:rsidRPr="00E86187">
        <w:rPr>
          <w:rFonts w:ascii="仿宋_GB2312" w:eastAsia="仿宋_GB2312" w:hAnsi="仿宋" w:cs="Arial" w:hint="eastAsia"/>
          <w:color w:val="000000"/>
          <w:kern w:val="0"/>
          <w:sz w:val="29"/>
          <w:szCs w:val="29"/>
        </w:rPr>
        <w:t>项目，选拔具体要求参见2021年博士研究生“申请-考核”、“硕博连读”秋季/春季学期招生工作通知。</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五、学习年限、学费及奖助</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我校全日制博士研究生学制为4年，</w:t>
      </w:r>
      <w:proofErr w:type="gramStart"/>
      <w:r w:rsidRPr="00E86187">
        <w:rPr>
          <w:rFonts w:ascii="仿宋_GB2312" w:eastAsia="仿宋_GB2312" w:hAnsi="仿宋" w:cs="Arial" w:hint="eastAsia"/>
          <w:color w:val="000000"/>
          <w:kern w:val="0"/>
          <w:sz w:val="29"/>
          <w:szCs w:val="29"/>
        </w:rPr>
        <w:t>直博生</w:t>
      </w:r>
      <w:proofErr w:type="gramEnd"/>
      <w:r w:rsidRPr="00E86187">
        <w:rPr>
          <w:rFonts w:ascii="仿宋_GB2312" w:eastAsia="仿宋_GB2312" w:hAnsi="仿宋" w:cs="Arial" w:hint="eastAsia"/>
          <w:color w:val="000000"/>
          <w:kern w:val="0"/>
          <w:sz w:val="29"/>
          <w:szCs w:val="29"/>
        </w:rPr>
        <w:t>为5年。</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lastRenderedPageBreak/>
        <w:t>博士生学费标准为每生1万元/年。</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联合培养博士生的相关奖助待遇执行哈尔滨工程大学博士研究生相关规定。</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六、培养方式</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联合培养博士生由双方共同确定的导师组集体指导，学生课程学习阶段由哈尔滨工程大学负责组织安排，执行哈尔滨工程大学人才培养方案；科研实践和论文撰写阶段由军事科学院负责组织安排。</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七、毕业与学位授予</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合培养博士研究生须符合哈尔滨工程大学博士研究生的毕业标准，由联合培养双方协商以适当形式发放毕业证书。学位授予程序与要求按照哈尔滨工程大学博士生学位授予相关规定执行，通过学位论文答辩，并经哈尔滨工程大学学位评定委员会审议通过后，授予博士学位。</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八、联系方式</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联系部门：哈尔滨工程大学研究生招生办公室</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联系电话：0451-82589675</w:t>
      </w:r>
    </w:p>
    <w:p w:rsidR="00E86187" w:rsidRPr="00E86187" w:rsidRDefault="00E86187" w:rsidP="00E86187">
      <w:pPr>
        <w:widowControl/>
        <w:shd w:val="clear" w:color="auto" w:fill="FFFFFF"/>
        <w:spacing w:line="560" w:lineRule="exact"/>
        <w:ind w:firstLine="555"/>
        <w:jc w:val="lef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联</w:t>
      </w:r>
      <w:r>
        <w:rPr>
          <w:rFonts w:ascii="仿宋_GB2312" w:eastAsia="仿宋_GB2312" w:hAnsi="仿宋" w:cs="Arial" w:hint="eastAsia"/>
          <w:color w:val="000000"/>
          <w:kern w:val="0"/>
          <w:sz w:val="29"/>
          <w:szCs w:val="29"/>
        </w:rPr>
        <w:t xml:space="preserve"> </w:t>
      </w:r>
      <w:r w:rsidRPr="00E86187">
        <w:rPr>
          <w:rFonts w:ascii="仿宋_GB2312" w:eastAsia="仿宋_GB2312" w:hAnsi="仿宋" w:cs="Arial" w:hint="eastAsia"/>
          <w:color w:val="000000"/>
          <w:kern w:val="0"/>
          <w:sz w:val="29"/>
          <w:szCs w:val="29"/>
        </w:rPr>
        <w:t>系</w:t>
      </w:r>
      <w:r>
        <w:rPr>
          <w:rFonts w:ascii="仿宋_GB2312" w:eastAsia="仿宋_GB2312" w:hAnsi="仿宋" w:cs="Arial" w:hint="eastAsia"/>
          <w:color w:val="000000"/>
          <w:kern w:val="0"/>
          <w:sz w:val="29"/>
          <w:szCs w:val="29"/>
        </w:rPr>
        <w:t xml:space="preserve"> </w:t>
      </w:r>
      <w:r w:rsidRPr="00E86187">
        <w:rPr>
          <w:rFonts w:ascii="仿宋_GB2312" w:eastAsia="仿宋_GB2312" w:hAnsi="仿宋" w:cs="Arial" w:hint="eastAsia"/>
          <w:color w:val="000000"/>
          <w:kern w:val="0"/>
          <w:sz w:val="29"/>
          <w:szCs w:val="29"/>
        </w:rPr>
        <w:t>人：</w:t>
      </w:r>
      <w:r>
        <w:rPr>
          <w:rFonts w:ascii="仿宋_GB2312" w:eastAsia="仿宋_GB2312" w:hAnsi="仿宋" w:cs="Arial" w:hint="eastAsia"/>
          <w:color w:val="000000"/>
          <w:kern w:val="0"/>
          <w:sz w:val="29"/>
          <w:szCs w:val="29"/>
        </w:rPr>
        <w:t>蔡</w:t>
      </w:r>
      <w:r w:rsidRPr="00E86187">
        <w:rPr>
          <w:rFonts w:ascii="仿宋_GB2312" w:eastAsia="仿宋_GB2312" w:hAnsi="仿宋" w:cs="Arial" w:hint="eastAsia"/>
          <w:color w:val="000000"/>
          <w:kern w:val="0"/>
          <w:sz w:val="29"/>
          <w:szCs w:val="29"/>
        </w:rPr>
        <w:t>老师</w:t>
      </w:r>
      <w:r>
        <w:rPr>
          <w:rFonts w:ascii="仿宋_GB2312" w:eastAsia="仿宋_GB2312" w:hAnsi="宋体" w:cs="Arial"/>
          <w:color w:val="000000"/>
          <w:kern w:val="0"/>
          <w:sz w:val="29"/>
          <w:szCs w:val="29"/>
        </w:rPr>
        <w:t xml:space="preserve">  </w:t>
      </w:r>
      <w:r w:rsidRPr="00E86187">
        <w:rPr>
          <w:rFonts w:ascii="仿宋_GB2312" w:eastAsia="仿宋_GB2312" w:hAnsi="仿宋" w:cs="Arial" w:hint="eastAsia"/>
          <w:color w:val="000000"/>
          <w:kern w:val="0"/>
          <w:sz w:val="29"/>
          <w:szCs w:val="29"/>
        </w:rPr>
        <w:t>孔老师</w:t>
      </w:r>
    </w:p>
    <w:p w:rsidR="00E86187" w:rsidRPr="00E86187" w:rsidRDefault="00E86187" w:rsidP="00E86187">
      <w:pPr>
        <w:widowControl/>
        <w:shd w:val="clear" w:color="auto" w:fill="FFFFFF"/>
        <w:spacing w:line="560" w:lineRule="exact"/>
        <w:jc w:val="left"/>
        <w:rPr>
          <w:rFonts w:ascii="仿宋_GB2312" w:eastAsia="仿宋_GB2312" w:hAnsi="Arial" w:cs="Arial" w:hint="eastAsia"/>
          <w:color w:val="595959"/>
          <w:kern w:val="0"/>
          <w:sz w:val="24"/>
          <w:szCs w:val="24"/>
        </w:rPr>
      </w:pPr>
    </w:p>
    <w:p w:rsidR="00E86187" w:rsidRPr="00E86187" w:rsidRDefault="00E86187" w:rsidP="00E86187">
      <w:pPr>
        <w:widowControl/>
        <w:shd w:val="clear" w:color="auto" w:fill="FFFFFF"/>
        <w:spacing w:line="560" w:lineRule="exact"/>
        <w:jc w:val="righ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哈尔滨工程大学研究生招生办公室</w:t>
      </w:r>
    </w:p>
    <w:p w:rsidR="00E86187" w:rsidRPr="00E86187" w:rsidRDefault="00E86187" w:rsidP="00E86187">
      <w:pPr>
        <w:widowControl/>
        <w:shd w:val="clear" w:color="auto" w:fill="FFFFFF"/>
        <w:spacing w:line="560" w:lineRule="exact"/>
        <w:jc w:val="right"/>
        <w:rPr>
          <w:rFonts w:ascii="仿宋_GB2312" w:eastAsia="仿宋_GB2312" w:hAnsi="Arial" w:cs="Arial" w:hint="eastAsia"/>
          <w:color w:val="595959"/>
          <w:kern w:val="0"/>
          <w:sz w:val="24"/>
          <w:szCs w:val="24"/>
        </w:rPr>
      </w:pPr>
      <w:r w:rsidRPr="00E86187">
        <w:rPr>
          <w:rFonts w:ascii="仿宋_GB2312" w:eastAsia="仿宋_GB2312" w:hAnsi="仿宋" w:cs="Arial" w:hint="eastAsia"/>
          <w:color w:val="000000"/>
          <w:kern w:val="0"/>
          <w:sz w:val="29"/>
          <w:szCs w:val="29"/>
        </w:rPr>
        <w:t>2020年11月</w:t>
      </w:r>
    </w:p>
    <w:p w:rsidR="005E46B7" w:rsidRPr="00E86187" w:rsidRDefault="005E46B7"/>
    <w:sectPr w:rsidR="005E46B7" w:rsidRPr="00E861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187"/>
    <w:rsid w:val="005E46B7"/>
    <w:rsid w:val="00E86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ACFDF"/>
  <w15:chartTrackingRefBased/>
  <w15:docId w15:val="{ABEA4243-DE9E-41AE-BF76-1D0571F5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E8618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86187"/>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185773">
      <w:bodyDiv w:val="1"/>
      <w:marLeft w:val="0"/>
      <w:marRight w:val="0"/>
      <w:marTop w:val="0"/>
      <w:marBottom w:val="0"/>
      <w:divBdr>
        <w:top w:val="none" w:sz="0" w:space="0" w:color="auto"/>
        <w:left w:val="none" w:sz="0" w:space="0" w:color="auto"/>
        <w:bottom w:val="none" w:sz="0" w:space="0" w:color="auto"/>
        <w:right w:val="none" w:sz="0" w:space="0" w:color="auto"/>
      </w:divBdr>
    </w:div>
    <w:div w:id="20345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361</Words>
  <Characters>2064</Characters>
  <Application>Microsoft Office Word</Application>
  <DocSecurity>0</DocSecurity>
  <Lines>17</Lines>
  <Paragraphs>4</Paragraphs>
  <ScaleCrop>false</ScaleCrop>
  <Company>hrbeu</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 Yuanpei</dc:creator>
  <cp:keywords/>
  <dc:description/>
  <cp:lastModifiedBy>CAI Yuanpei</cp:lastModifiedBy>
  <cp:revision>1</cp:revision>
  <dcterms:created xsi:type="dcterms:W3CDTF">2021-04-12T00:04:00Z</dcterms:created>
  <dcterms:modified xsi:type="dcterms:W3CDTF">2021-04-12T00:06:00Z</dcterms:modified>
</cp:coreProperties>
</file>