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592" w:rsidRPr="00FD4B2F" w:rsidRDefault="00607F90" w:rsidP="004753DD">
      <w:pPr>
        <w:spacing w:beforeLines="50" w:before="156" w:afterLines="50" w:after="156" w:line="560" w:lineRule="exact"/>
        <w:jc w:val="center"/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</w:pPr>
      <w:r w:rsidRPr="00FD4B2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202</w:t>
      </w:r>
      <w:r w:rsidR="00F46D60" w:rsidRPr="00FD4B2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 w:rsidRPr="00FD4B2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年</w:t>
      </w:r>
      <w:r w:rsidR="00FD4B2F" w:rsidRPr="00FD4B2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度春季学期</w:t>
      </w:r>
      <w:r w:rsidR="00FD4B2F" w:rsidRPr="00FD4B2F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br/>
      </w:r>
      <w:r w:rsidRPr="00FD4B2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硕博连读资格成绩排名计算规则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一、学生基数</w:t>
      </w:r>
      <w:bookmarkStart w:id="0" w:name="_GoBack"/>
      <w:bookmarkEnd w:id="0"/>
    </w:p>
    <w:p w:rsidR="00976122" w:rsidRPr="004753DD" w:rsidRDefault="00976122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20</w:t>
      </w:r>
      <w:r w:rsidR="00F46D60"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20</w:t>
      </w:r>
      <w:r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级在读且入学方式为统考或推免的硕士研究生（不区分全日制、非全日制，不含未入学的硕士研究生，下同）。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二、成绩计算的课程范围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除</w:t>
      </w:r>
      <w:r w:rsidR="00DE06A2"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课程类型为综合环节1和综合环节2B的课程（如</w:t>
      </w:r>
      <w:r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文献综述报告、学术活动、实践、实验环节成绩</w:t>
      </w:r>
      <w:r w:rsidR="00DE06A2"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）</w:t>
      </w:r>
      <w:r w:rsidRPr="004753DD">
        <w:rPr>
          <w:rFonts w:ascii="仿宋_GB2312" w:eastAsia="仿宋_GB2312" w:hint="eastAsia"/>
          <w:color w:val="000000" w:themeColor="text1"/>
          <w:sz w:val="32"/>
          <w:szCs w:val="32"/>
          <w:highlight w:val="yellow"/>
        </w:rPr>
        <w:t>外，研究生培养计划规定的其他所有课程成绩。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三、平均成绩计算方法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1．平均成绩的计算取“加权平均成绩”，即“Σ（学分×成绩）/Σ学分”，每门课程只计算1次成绩。</w:t>
      </w:r>
    </w:p>
    <w:p w:rsidR="005E6592" w:rsidRPr="004753DD" w:rsidRDefault="004753DD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2.</w:t>
      </w:r>
      <w:r w:rsidR="00607F90" w:rsidRPr="004753DD">
        <w:rPr>
          <w:rFonts w:ascii="仿宋_GB2312" w:eastAsia="仿宋_GB2312" w:hint="eastAsia"/>
          <w:color w:val="000000" w:themeColor="text1"/>
          <w:sz w:val="32"/>
          <w:szCs w:val="32"/>
        </w:rPr>
        <w:t>“五分制”成绩中的“优、良、中、及格、不及格”折合“百分制”对应分数分别为“95、85、75、65、35”。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3．不及格课程经重修或重考后取得合格成绩的，成绩按照60分计算；不及格课程经重修或重考仍未达到合格成绩的，按照该门课程已取得的最高成绩计算。</w:t>
      </w:r>
    </w:p>
    <w:p w:rsidR="005E6592" w:rsidRPr="004753DD" w:rsidRDefault="004753DD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4.</w:t>
      </w:r>
      <w:r w:rsidR="00607F90" w:rsidRPr="004753DD">
        <w:rPr>
          <w:rFonts w:ascii="仿宋_GB2312" w:eastAsia="仿宋_GB2312" w:hint="eastAsia"/>
          <w:color w:val="000000" w:themeColor="text1"/>
          <w:sz w:val="32"/>
          <w:szCs w:val="32"/>
        </w:rPr>
        <w:t>缓考取得的合格成绩，“百分制”按照实际成绩计算，“五分制”按照前述第2点的方法进行折合。</w:t>
      </w:r>
    </w:p>
    <w:p w:rsidR="005E6592" w:rsidRPr="004753DD" w:rsidRDefault="004753DD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5.</w:t>
      </w:r>
      <w:r w:rsidR="00607F90" w:rsidRPr="004753DD">
        <w:rPr>
          <w:rFonts w:ascii="仿宋_GB2312" w:eastAsia="仿宋_GB2312" w:hint="eastAsia"/>
          <w:color w:val="000000" w:themeColor="text1"/>
          <w:sz w:val="32"/>
          <w:szCs w:val="32"/>
        </w:rPr>
        <w:t>学生多选的选修课程，未进行退课的，仍列入成绩计算范围。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四、成绩排名方式</w:t>
      </w:r>
    </w:p>
    <w:p w:rsidR="005E6592" w:rsidRPr="004753DD" w:rsidRDefault="00607F90" w:rsidP="004753DD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753DD">
        <w:rPr>
          <w:rFonts w:ascii="仿宋_GB2312" w:eastAsia="仿宋_GB2312" w:hint="eastAsia"/>
          <w:color w:val="000000" w:themeColor="text1"/>
          <w:sz w:val="32"/>
          <w:szCs w:val="32"/>
        </w:rPr>
        <w:t>各院系按照硕士研究生的入学年级、入学就读专业（或领域）、平均成绩计算成绩排名。</w:t>
      </w:r>
    </w:p>
    <w:sectPr w:rsidR="005E6592" w:rsidRPr="004753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461" w:rsidRDefault="00640461" w:rsidP="00DE06A2">
      <w:r>
        <w:separator/>
      </w:r>
    </w:p>
  </w:endnote>
  <w:endnote w:type="continuationSeparator" w:id="0">
    <w:p w:rsidR="00640461" w:rsidRDefault="00640461" w:rsidP="00DE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461" w:rsidRDefault="00640461" w:rsidP="00DE06A2">
      <w:r>
        <w:separator/>
      </w:r>
    </w:p>
  </w:footnote>
  <w:footnote w:type="continuationSeparator" w:id="0">
    <w:p w:rsidR="00640461" w:rsidRDefault="00640461" w:rsidP="00DE0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299"/>
    <w:rsid w:val="000E64A3"/>
    <w:rsid w:val="004753DD"/>
    <w:rsid w:val="00595FBB"/>
    <w:rsid w:val="005E6592"/>
    <w:rsid w:val="006003A2"/>
    <w:rsid w:val="00607F90"/>
    <w:rsid w:val="00640461"/>
    <w:rsid w:val="006C0444"/>
    <w:rsid w:val="00726238"/>
    <w:rsid w:val="0074458C"/>
    <w:rsid w:val="0076529B"/>
    <w:rsid w:val="00976122"/>
    <w:rsid w:val="009B7A4A"/>
    <w:rsid w:val="009F4299"/>
    <w:rsid w:val="00A86440"/>
    <w:rsid w:val="00A96F96"/>
    <w:rsid w:val="00B32865"/>
    <w:rsid w:val="00B832D3"/>
    <w:rsid w:val="00CD369B"/>
    <w:rsid w:val="00D33BA5"/>
    <w:rsid w:val="00DE06A2"/>
    <w:rsid w:val="00EA1C51"/>
    <w:rsid w:val="00F46D60"/>
    <w:rsid w:val="00FD4B2F"/>
    <w:rsid w:val="17137924"/>
    <w:rsid w:val="3E64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F7FC8"/>
  <w15:docId w15:val="{0D387B76-89EC-4258-BABF-B2D17BB7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6A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6A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 Yuanpei</dc:creator>
  <cp:lastModifiedBy>KFZ</cp:lastModifiedBy>
  <cp:revision>17</cp:revision>
  <dcterms:created xsi:type="dcterms:W3CDTF">2018-11-07T00:45:00Z</dcterms:created>
  <dcterms:modified xsi:type="dcterms:W3CDTF">2021-04-09T02:33:00Z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