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705" w:rsidRPr="004338E9" w:rsidRDefault="00034705" w:rsidP="00F736CC">
      <w:pPr>
        <w:widowControl/>
        <w:shd w:val="clear" w:color="auto" w:fill="FFFFFF"/>
        <w:spacing w:beforeLines="50" w:before="156" w:afterLines="50" w:after="156"/>
        <w:jc w:val="center"/>
        <w:outlineLvl w:val="0"/>
        <w:rPr>
          <w:rFonts w:ascii="黑体" w:eastAsia="黑体" w:hAnsi="黑体" w:cs="Arial"/>
          <w:b/>
          <w:bCs/>
          <w:color w:val="000000" w:themeColor="text1"/>
          <w:kern w:val="36"/>
          <w:sz w:val="36"/>
          <w:szCs w:val="36"/>
        </w:rPr>
      </w:pPr>
      <w:r w:rsidRPr="004338E9">
        <w:rPr>
          <w:rFonts w:ascii="黑体" w:eastAsia="黑体" w:hAnsi="黑体" w:cs="Arial"/>
          <w:b/>
          <w:bCs/>
          <w:color w:val="000000" w:themeColor="text1"/>
          <w:kern w:val="36"/>
          <w:sz w:val="36"/>
          <w:szCs w:val="36"/>
        </w:rPr>
        <w:t>哈尔滨工程大学202</w:t>
      </w:r>
      <w:r w:rsidRPr="004338E9">
        <w:rPr>
          <w:rFonts w:ascii="黑体" w:eastAsia="黑体" w:hAnsi="黑体" w:cs="Arial" w:hint="eastAsia"/>
          <w:b/>
          <w:bCs/>
          <w:color w:val="000000" w:themeColor="text1"/>
          <w:kern w:val="36"/>
          <w:sz w:val="36"/>
          <w:szCs w:val="36"/>
        </w:rPr>
        <w:t>1</w:t>
      </w:r>
      <w:r w:rsidRPr="004338E9">
        <w:rPr>
          <w:rFonts w:ascii="黑体" w:eastAsia="黑体" w:hAnsi="黑体" w:cs="Arial"/>
          <w:b/>
          <w:bCs/>
          <w:color w:val="000000" w:themeColor="text1"/>
          <w:kern w:val="36"/>
          <w:sz w:val="36"/>
          <w:szCs w:val="36"/>
        </w:rPr>
        <w:t>年博士生招生简章及专业目录</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哈尔滨工程大学坚持“公平、公正、公开”、全面衡量、择优录取、宁缺毋滥的基本原则，开展博士研究生招生工作。2020年我校博士研究生招生规模625名，其中全日制学术型博士565名，全日制工程博士60</w:t>
      </w:r>
      <w:r w:rsidR="00424548">
        <w:rPr>
          <w:rFonts w:ascii="仿宋" w:eastAsia="仿宋" w:hAnsi="仿宋" w:cs="宋体" w:hint="eastAsia"/>
          <w:color w:val="000000" w:themeColor="text1"/>
          <w:kern w:val="0"/>
          <w:sz w:val="28"/>
          <w:szCs w:val="28"/>
        </w:rPr>
        <w:t>名</w:t>
      </w:r>
      <w:r w:rsidRPr="004338E9">
        <w:rPr>
          <w:rFonts w:ascii="仿宋" w:eastAsia="仿宋" w:hAnsi="仿宋" w:cs="宋体" w:hint="eastAsia"/>
          <w:color w:val="000000" w:themeColor="text1"/>
          <w:kern w:val="0"/>
          <w:sz w:val="28"/>
          <w:szCs w:val="28"/>
        </w:rPr>
        <w:t>。2021年招生人数以教育部正式下达的计划为准。</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一、培养目标</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培养德智体美劳全面发展，在本门学科上掌握坚实宽广的理论基础和系统深入的专门知识，具有独立承担科学研究工作的能力，在学术领域做出创造性成果的高素质、高水平创新人才。</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二、招生学科与导师</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博士研究生招生学科与导师详见《哈尔滨工程大学2021年博士研究生招生专业目录》</w:t>
      </w:r>
      <w:r w:rsidR="00FC320A">
        <w:rPr>
          <w:rFonts w:ascii="仿宋" w:eastAsia="仿宋" w:hAnsi="仿宋" w:cs="宋体" w:hint="eastAsia"/>
          <w:color w:val="000000" w:themeColor="text1"/>
          <w:kern w:val="0"/>
          <w:sz w:val="28"/>
          <w:szCs w:val="28"/>
        </w:rPr>
        <w:t>（见附件）</w:t>
      </w:r>
      <w:r w:rsidRPr="004338E9">
        <w:rPr>
          <w:rFonts w:ascii="仿宋" w:eastAsia="仿宋" w:hAnsi="仿宋" w:cs="宋体" w:hint="eastAsia"/>
          <w:color w:val="000000" w:themeColor="text1"/>
          <w:kern w:val="0"/>
          <w:sz w:val="28"/>
          <w:szCs w:val="28"/>
        </w:rPr>
        <w:t>。</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三、报考条件</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（一）拥护中国共产党的领导，具有正确的政治方向，热爱祖国，愿意为社会主义现代化建设服务，遵纪守法，品行端正。</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二）硕士研究生毕业或已获硕士学位的人员；应届硕士毕业生（最迟须在入学前毕业或取得硕士学位）。获得国外硕士学位的考生必须提交教育部留学服务中心提供的学位认证证书原件及复印件；“在职人员攻读硕士学位”考生及其他在报名前未能拿到硕士学位证书者，需提供由指导教师签字、本人在拟录取名单公示前将取得硕士学位证书的证明。</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（三）身体健康状况符合规定的体检标准。</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lastRenderedPageBreak/>
        <w:t>（四）有两名所报考学科专业领域内的教授（正高级职称的专家）的书面推荐意见。</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（五）现役军人报考博士生按</w:t>
      </w:r>
      <w:hyperlink r:id="rId7" w:tgtFrame="_blank" w:history="1">
        <w:r w:rsidRPr="004338E9">
          <w:rPr>
            <w:rFonts w:ascii="仿宋" w:eastAsia="仿宋" w:hAnsi="仿宋" w:cs="宋体" w:hint="eastAsia"/>
            <w:color w:val="000000" w:themeColor="text1"/>
            <w:kern w:val="0"/>
            <w:sz w:val="28"/>
            <w:szCs w:val="28"/>
          </w:rPr>
          <w:t>中央军事委员会</w:t>
        </w:r>
      </w:hyperlink>
      <w:hyperlink r:id="rId8" w:tgtFrame="_blank" w:history="1">
        <w:r w:rsidRPr="004338E9">
          <w:rPr>
            <w:rFonts w:ascii="仿宋" w:eastAsia="仿宋" w:hAnsi="仿宋" w:cs="宋体" w:hint="eastAsia"/>
            <w:color w:val="000000" w:themeColor="text1"/>
            <w:kern w:val="0"/>
            <w:sz w:val="28"/>
            <w:szCs w:val="28"/>
          </w:rPr>
          <w:t>政治工作</w:t>
        </w:r>
      </w:hyperlink>
      <w:r w:rsidRPr="004338E9">
        <w:rPr>
          <w:rFonts w:ascii="仿宋" w:eastAsia="仿宋" w:hAnsi="仿宋" w:cs="宋体" w:hint="eastAsia"/>
          <w:color w:val="000000" w:themeColor="text1"/>
          <w:kern w:val="0"/>
          <w:sz w:val="28"/>
          <w:szCs w:val="28"/>
        </w:rPr>
        <w:t>部（原</w:t>
      </w:r>
      <w:hyperlink r:id="rId9" w:tgtFrame="_blank" w:history="1">
        <w:r w:rsidRPr="004338E9">
          <w:rPr>
            <w:rFonts w:ascii="仿宋" w:eastAsia="仿宋" w:hAnsi="仿宋" w:cs="宋体" w:hint="eastAsia"/>
            <w:color w:val="000000" w:themeColor="text1"/>
            <w:kern w:val="0"/>
            <w:sz w:val="28"/>
            <w:szCs w:val="28"/>
          </w:rPr>
          <w:t>中国人民解放军总政治部</w:t>
        </w:r>
      </w:hyperlink>
      <w:r w:rsidRPr="004338E9">
        <w:rPr>
          <w:rFonts w:ascii="仿宋" w:eastAsia="仿宋" w:hAnsi="仿宋" w:cs="宋体" w:hint="eastAsia"/>
          <w:color w:val="000000" w:themeColor="text1"/>
          <w:kern w:val="0"/>
          <w:sz w:val="28"/>
          <w:szCs w:val="28"/>
        </w:rPr>
        <w:t>）的规定办理。</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四、招生方式</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我校博士研究生招生方式分为直接攻博、硕博连读和申请-考核制三种，考生可根据自身情况选择其中一种。</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（一）直接攻博</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直接攻博是面向校内外取得推荐免试资格（简称推免生）的优秀应届本科毕业生直接遴选博士研究生的招生方式。直接攻博招生工作安排在每年的推免生接收阶段，取得直接攻博资格的学生应按时获得学士学位和本科毕业证书，于次年秋季学期办理博士研究生入学手续。</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（二）硕博连读</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硕博连读是面向入学考试方式为统考</w:t>
      </w:r>
      <w:proofErr w:type="gramStart"/>
      <w:r w:rsidRPr="004338E9">
        <w:rPr>
          <w:rFonts w:ascii="仿宋" w:eastAsia="仿宋" w:hAnsi="仿宋" w:cs="宋体" w:hint="eastAsia"/>
          <w:color w:val="000000" w:themeColor="text1"/>
          <w:kern w:val="0"/>
          <w:sz w:val="28"/>
          <w:szCs w:val="28"/>
        </w:rPr>
        <w:t>或推免的</w:t>
      </w:r>
      <w:proofErr w:type="gramEnd"/>
      <w:r w:rsidRPr="004338E9">
        <w:rPr>
          <w:rFonts w:ascii="仿宋" w:eastAsia="仿宋" w:hAnsi="仿宋" w:cs="宋体" w:hint="eastAsia"/>
          <w:color w:val="000000" w:themeColor="text1"/>
          <w:kern w:val="0"/>
          <w:sz w:val="28"/>
          <w:szCs w:val="28"/>
        </w:rPr>
        <w:t>我校在学硕士研究生遴选博士生的招生方式。硕博连读招生工作每年度进行2次，分别安排在当年的秋季学期和次年的春季学期。秋季学期的遴选工作面向</w:t>
      </w:r>
      <w:proofErr w:type="gramStart"/>
      <w:r w:rsidRPr="004338E9">
        <w:rPr>
          <w:rFonts w:ascii="仿宋" w:eastAsia="仿宋" w:hAnsi="仿宋" w:cs="宋体" w:hint="eastAsia"/>
          <w:color w:val="000000" w:themeColor="text1"/>
          <w:kern w:val="0"/>
          <w:sz w:val="28"/>
          <w:szCs w:val="28"/>
        </w:rPr>
        <w:t>研</w:t>
      </w:r>
      <w:proofErr w:type="gramEnd"/>
      <w:r w:rsidRPr="004338E9">
        <w:rPr>
          <w:rFonts w:ascii="仿宋" w:eastAsia="仿宋" w:hAnsi="仿宋" w:cs="宋体" w:hint="eastAsia"/>
          <w:color w:val="000000" w:themeColor="text1"/>
          <w:kern w:val="0"/>
          <w:sz w:val="28"/>
          <w:szCs w:val="28"/>
        </w:rPr>
        <w:t>二、</w:t>
      </w:r>
      <w:proofErr w:type="gramStart"/>
      <w:r w:rsidRPr="004338E9">
        <w:rPr>
          <w:rFonts w:ascii="仿宋" w:eastAsia="仿宋" w:hAnsi="仿宋" w:cs="宋体" w:hint="eastAsia"/>
          <w:color w:val="000000" w:themeColor="text1"/>
          <w:kern w:val="0"/>
          <w:sz w:val="28"/>
          <w:szCs w:val="28"/>
        </w:rPr>
        <w:t>研</w:t>
      </w:r>
      <w:proofErr w:type="gramEnd"/>
      <w:r w:rsidRPr="004338E9">
        <w:rPr>
          <w:rFonts w:ascii="仿宋" w:eastAsia="仿宋" w:hAnsi="仿宋" w:cs="宋体" w:hint="eastAsia"/>
          <w:color w:val="000000" w:themeColor="text1"/>
          <w:kern w:val="0"/>
          <w:sz w:val="28"/>
          <w:szCs w:val="28"/>
        </w:rPr>
        <w:t>三的在学硕士生，春季学期的遴选工作主要面向</w:t>
      </w:r>
      <w:proofErr w:type="gramStart"/>
      <w:r w:rsidRPr="004338E9">
        <w:rPr>
          <w:rFonts w:ascii="仿宋" w:eastAsia="仿宋" w:hAnsi="仿宋" w:cs="宋体" w:hint="eastAsia"/>
          <w:color w:val="000000" w:themeColor="text1"/>
          <w:kern w:val="0"/>
          <w:sz w:val="28"/>
          <w:szCs w:val="28"/>
        </w:rPr>
        <w:t>研一</w:t>
      </w:r>
      <w:proofErr w:type="gramEnd"/>
      <w:r w:rsidRPr="004338E9">
        <w:rPr>
          <w:rFonts w:ascii="仿宋" w:eastAsia="仿宋" w:hAnsi="仿宋" w:cs="宋体" w:hint="eastAsia"/>
          <w:color w:val="000000" w:themeColor="text1"/>
          <w:kern w:val="0"/>
          <w:sz w:val="28"/>
          <w:szCs w:val="28"/>
        </w:rPr>
        <w:t>的在学硕士生。</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（三）申请-考核</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申请-考核是面向符合报考条件的所有优秀考生选拔博士生的招生方式。申请-考核招生工作每年度进行2次，分别安排在当年的秋季学期和次年的春季学期。秋季学期为面上招生，面向报考类别为非</w:t>
      </w:r>
      <w:r w:rsidRPr="004338E9">
        <w:rPr>
          <w:rFonts w:ascii="仿宋" w:eastAsia="仿宋" w:hAnsi="仿宋" w:cs="宋体" w:hint="eastAsia"/>
          <w:color w:val="000000" w:themeColor="text1"/>
          <w:kern w:val="0"/>
          <w:sz w:val="28"/>
          <w:szCs w:val="28"/>
        </w:rPr>
        <w:lastRenderedPageBreak/>
        <w:t>定向就业的博士生；春季学期为补充招生，面向所有报考类别的博士生。</w:t>
      </w:r>
    </w:p>
    <w:p w:rsidR="00034705" w:rsidRPr="004338E9" w:rsidRDefault="00034705" w:rsidP="00034705">
      <w:pPr>
        <w:widowControl/>
        <w:shd w:val="clear" w:color="auto" w:fill="FFFFFF"/>
        <w:spacing w:line="525" w:lineRule="atLeast"/>
        <w:ind w:firstLineChars="200" w:firstLine="562"/>
        <w:rPr>
          <w:rFonts w:ascii="仿宋" w:eastAsia="仿宋" w:hAnsi="仿宋" w:cs="宋体"/>
          <w:b/>
          <w:color w:val="000000" w:themeColor="text1"/>
          <w:kern w:val="0"/>
          <w:sz w:val="28"/>
          <w:szCs w:val="28"/>
        </w:rPr>
      </w:pPr>
      <w:r w:rsidRPr="004338E9">
        <w:rPr>
          <w:rFonts w:ascii="仿宋" w:eastAsia="仿宋" w:hAnsi="仿宋" w:cs="宋体" w:hint="eastAsia"/>
          <w:b/>
          <w:color w:val="000000" w:themeColor="text1"/>
          <w:kern w:val="0"/>
          <w:sz w:val="28"/>
          <w:szCs w:val="28"/>
        </w:rPr>
        <w:t>以上各类招生方式的具体要求及工作安排详见当年的工作通知。</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五、报考类别及录取类别</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考生的报考类别按就业方式分为非定向就业和定向就业两种，录取类别与报考类别一致，报名后不允许更改。</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（一）非定向就业</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报考类别为非定向就业的博士生指入学时人事档案全部转入我校，没有工资收入的博士生。此类博士生享受学校各类奖助政策，毕业时采取毕业生与用人单位“双向选择”的方式落实就业去向。</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非定向就业博士生在拟录取资格确定后，须在规定时间内办理人事档案调转手续。未按规定办理人事档案调转手续和档案审查不合格的考生，将被取消录取资格。</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（二）定向就业</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报考类别为定向就业的博士生入学时人事档案不转入我校，不享受学校各类奖助政策，录取前由人事档案所在单位、考生与我校签订定向就业培养协议书，毕业时学校不负责就业派遣，按照定向协议就业。</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按照教育部规定，考生因报考博士研究生与所在单位产生的问题由考生自行处理。若因此造成考生不能复试或无法被录取，我校不承担责任。</w:t>
      </w:r>
    </w:p>
    <w:p w:rsidR="00CB3F50" w:rsidRPr="004338E9" w:rsidRDefault="00CB3F50"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lastRenderedPageBreak/>
        <w:t>五、学制与学费</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我校全日制博士研究生学制为4年，</w:t>
      </w:r>
      <w:proofErr w:type="gramStart"/>
      <w:r w:rsidRPr="004338E9">
        <w:rPr>
          <w:rFonts w:ascii="仿宋" w:eastAsia="仿宋" w:hAnsi="仿宋" w:cs="宋体" w:hint="eastAsia"/>
          <w:color w:val="000000" w:themeColor="text1"/>
          <w:kern w:val="0"/>
          <w:sz w:val="28"/>
          <w:szCs w:val="28"/>
        </w:rPr>
        <w:t>直博生</w:t>
      </w:r>
      <w:proofErr w:type="gramEnd"/>
      <w:r w:rsidRPr="004338E9">
        <w:rPr>
          <w:rFonts w:ascii="仿宋" w:eastAsia="仿宋" w:hAnsi="仿宋" w:cs="宋体" w:hint="eastAsia"/>
          <w:color w:val="000000" w:themeColor="text1"/>
          <w:kern w:val="0"/>
          <w:sz w:val="28"/>
          <w:szCs w:val="28"/>
        </w:rPr>
        <w:t>为5年。</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根据《国家发展改革委员会、财政部、教育部关于加强研究生教育学费标准管理及有关问题的通知》，从2014年秋季学期起，研究生教育实行全面收费。我校博士生学费标准为每生1万元/年。</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六、资助体系</w:t>
      </w:r>
    </w:p>
    <w:p w:rsidR="00034705" w:rsidRPr="004338E9" w:rsidRDefault="00034705" w:rsidP="00034705">
      <w:pPr>
        <w:widowControl/>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对录取类别为非定向就业的博士生，学校设立助学金、奖学金、</w:t>
      </w:r>
      <w:proofErr w:type="gramStart"/>
      <w:r w:rsidRPr="004338E9">
        <w:rPr>
          <w:rFonts w:ascii="仿宋" w:eastAsia="仿宋" w:hAnsi="仿宋" w:cs="宋体" w:hint="eastAsia"/>
          <w:color w:val="000000" w:themeColor="text1"/>
          <w:kern w:val="0"/>
          <w:sz w:val="28"/>
          <w:szCs w:val="28"/>
        </w:rPr>
        <w:t>三助岗位</w:t>
      </w:r>
      <w:proofErr w:type="gramEnd"/>
      <w:r w:rsidRPr="004338E9">
        <w:rPr>
          <w:rFonts w:ascii="仿宋" w:eastAsia="仿宋" w:hAnsi="仿宋" w:cs="宋体" w:hint="eastAsia"/>
          <w:color w:val="000000" w:themeColor="text1"/>
          <w:kern w:val="0"/>
          <w:sz w:val="28"/>
          <w:szCs w:val="28"/>
        </w:rPr>
        <w:t>（助教、助管、助研）等多元奖助政策，提高博士生待遇水平，其中，助学金和助研津贴每年每生不少于2.9万元，学校设立“国家奖学金”，获</w:t>
      </w:r>
      <w:proofErr w:type="gramStart"/>
      <w:r w:rsidRPr="004338E9">
        <w:rPr>
          <w:rFonts w:ascii="仿宋" w:eastAsia="仿宋" w:hAnsi="仿宋" w:cs="宋体" w:hint="eastAsia"/>
          <w:color w:val="000000" w:themeColor="text1"/>
          <w:kern w:val="0"/>
          <w:sz w:val="28"/>
          <w:szCs w:val="28"/>
        </w:rPr>
        <w:t>评学生</w:t>
      </w:r>
      <w:proofErr w:type="gramEnd"/>
      <w:r w:rsidRPr="004338E9">
        <w:rPr>
          <w:rFonts w:ascii="仿宋" w:eastAsia="仿宋" w:hAnsi="仿宋" w:cs="宋体" w:hint="eastAsia"/>
          <w:color w:val="000000" w:themeColor="text1"/>
          <w:kern w:val="0"/>
          <w:sz w:val="28"/>
          <w:szCs w:val="28"/>
        </w:rPr>
        <w:t>每年3万元，设立“学业奖学金”，每生每年0.8-1.5万元（以学校公布的最新文件为准）。</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七、其他说明</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考生报名前应仔细核对本人是否符合报考条件。我校将严格进行报考资格审查，审查考生的有效身份证件、本科和硕士的毕业证书与学位证书（应届生的学生证）及本科和硕士的学历（学籍）情况。所有以申请-考核方式报考的考生均须登录中国高等教育学生信息网（</w:t>
      </w:r>
      <w:hyperlink r:id="rId10" w:history="1">
        <w:r w:rsidRPr="004338E9">
          <w:rPr>
            <w:rFonts w:ascii="仿宋" w:eastAsia="仿宋" w:hAnsi="仿宋" w:cs="宋体" w:hint="eastAsia"/>
            <w:color w:val="000000" w:themeColor="text1"/>
            <w:kern w:val="0"/>
            <w:sz w:val="28"/>
            <w:szCs w:val="28"/>
          </w:rPr>
          <w:t>www.chsi.com.cn</w:t>
        </w:r>
      </w:hyperlink>
      <w:r w:rsidRPr="004338E9">
        <w:rPr>
          <w:rFonts w:ascii="仿宋" w:eastAsia="仿宋" w:hAnsi="仿宋" w:cs="宋体" w:hint="eastAsia"/>
          <w:color w:val="000000" w:themeColor="text1"/>
          <w:kern w:val="0"/>
          <w:sz w:val="28"/>
          <w:szCs w:val="28"/>
        </w:rPr>
        <w:t>），按要求提前进行在线或书面学历（学籍）认证。凡不符合报考条件的考生将不予录取，提供虚假材料的考生一经发现将随时取消报考资格和录取资格。</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八、信息查询及联系方式</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（一）我校博士研究生招生工作的全部信息均在研究生</w:t>
      </w:r>
      <w:proofErr w:type="gramStart"/>
      <w:r w:rsidRPr="004338E9">
        <w:rPr>
          <w:rFonts w:ascii="仿宋" w:eastAsia="仿宋" w:hAnsi="仿宋" w:cs="宋体" w:hint="eastAsia"/>
          <w:color w:val="000000" w:themeColor="text1"/>
          <w:kern w:val="0"/>
          <w:sz w:val="28"/>
          <w:szCs w:val="28"/>
        </w:rPr>
        <w:t>招生网</w:t>
      </w:r>
      <w:proofErr w:type="gramEnd"/>
      <w:r w:rsidRPr="004338E9">
        <w:rPr>
          <w:rFonts w:ascii="仿宋" w:eastAsia="仿宋" w:hAnsi="仿宋" w:cs="宋体" w:hint="eastAsia"/>
          <w:color w:val="000000" w:themeColor="text1"/>
          <w:kern w:val="0"/>
          <w:sz w:val="28"/>
          <w:szCs w:val="28"/>
        </w:rPr>
        <w:t>公布（http://yzb.hrbeu.edu.cn），请考生密切关注。</w:t>
      </w:r>
    </w:p>
    <w:p w:rsidR="00C0634E" w:rsidRPr="004338E9" w:rsidRDefault="00C0634E" w:rsidP="00C0634E">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lastRenderedPageBreak/>
        <w:t>（二）有关报考、录取等事宜，请咨询哈尔滨工程大学研究生招生办公室。</w:t>
      </w:r>
    </w:p>
    <w:p w:rsidR="00034705" w:rsidRPr="004338E9" w:rsidRDefault="00034705" w:rsidP="00C0634E">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（三）有关研究方向、导师情况等信息，请咨询报考学院。</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（四）研究生招生办公室联系方式：</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联系电话：0451-82589675</w:t>
      </w:r>
    </w:p>
    <w:p w:rsidR="00034705" w:rsidRPr="004338E9" w:rsidRDefault="00034705" w:rsidP="00034705">
      <w:pPr>
        <w:widowControl/>
        <w:shd w:val="clear" w:color="auto" w:fill="FFFFFF"/>
        <w:spacing w:line="525" w:lineRule="atLeast"/>
        <w:ind w:firstLineChars="200" w:firstLine="560"/>
        <w:rPr>
          <w:rFonts w:ascii="仿宋" w:eastAsia="仿宋" w:hAnsi="仿宋" w:cs="宋体"/>
          <w:color w:val="000000" w:themeColor="text1"/>
          <w:kern w:val="0"/>
          <w:sz w:val="28"/>
          <w:szCs w:val="28"/>
        </w:rPr>
      </w:pPr>
      <w:r w:rsidRPr="004338E9">
        <w:rPr>
          <w:rFonts w:ascii="仿宋" w:eastAsia="仿宋" w:hAnsi="仿宋" w:cs="宋体" w:hint="eastAsia"/>
          <w:color w:val="000000" w:themeColor="text1"/>
          <w:kern w:val="0"/>
          <w:sz w:val="28"/>
          <w:szCs w:val="28"/>
        </w:rPr>
        <w:t>联系人：孔老师 马老师</w:t>
      </w:r>
    </w:p>
    <w:p w:rsidR="00034705" w:rsidRDefault="00C0634E" w:rsidP="00034705">
      <w:pPr>
        <w:widowControl/>
        <w:shd w:val="clear" w:color="auto" w:fill="FFFFFF"/>
        <w:spacing w:line="525" w:lineRule="atLeast"/>
        <w:ind w:firstLine="555"/>
        <w:rPr>
          <w:rFonts w:ascii="宋体" w:eastAsia="宋体" w:hAnsi="宋体" w:cs="宋体"/>
          <w:color w:val="000000" w:themeColor="text1"/>
          <w:kern w:val="0"/>
          <w:sz w:val="24"/>
          <w:szCs w:val="24"/>
        </w:rPr>
      </w:pPr>
      <w:bookmarkStart w:id="0" w:name="_GoBack"/>
      <w:r w:rsidRPr="004338E9">
        <w:rPr>
          <w:rFonts w:ascii="宋体" w:eastAsia="宋体" w:hAnsi="宋体" w:cs="宋体"/>
          <w:noProof/>
          <w:color w:val="000000" w:themeColor="text1"/>
          <w:kern w:val="0"/>
          <w:sz w:val="24"/>
          <w:szCs w:val="24"/>
        </w:rPr>
        <w:t>附件</w:t>
      </w:r>
      <w:r w:rsidRPr="004338E9">
        <w:rPr>
          <w:rFonts w:ascii="宋体" w:eastAsia="宋体" w:hAnsi="宋体" w:cs="宋体" w:hint="eastAsia"/>
          <w:noProof/>
          <w:color w:val="000000" w:themeColor="text1"/>
          <w:kern w:val="0"/>
          <w:sz w:val="24"/>
          <w:szCs w:val="24"/>
        </w:rPr>
        <w:t>：</w:t>
      </w:r>
      <w:hyperlink r:id="rId11" w:history="1">
        <w:r w:rsidR="00034705" w:rsidRPr="004338E9">
          <w:rPr>
            <w:rFonts w:ascii="宋体" w:eastAsia="宋体" w:hAnsi="宋体" w:cs="宋体"/>
            <w:color w:val="000000" w:themeColor="text1"/>
            <w:kern w:val="0"/>
            <w:sz w:val="24"/>
            <w:szCs w:val="24"/>
          </w:rPr>
          <w:t>哈尔滨工程大学202</w:t>
        </w:r>
        <w:r w:rsidR="00034705" w:rsidRPr="004338E9">
          <w:rPr>
            <w:rFonts w:ascii="宋体" w:eastAsia="宋体" w:hAnsi="宋体" w:cs="宋体" w:hint="eastAsia"/>
            <w:color w:val="000000" w:themeColor="text1"/>
            <w:kern w:val="0"/>
            <w:sz w:val="24"/>
            <w:szCs w:val="24"/>
          </w:rPr>
          <w:t>1</w:t>
        </w:r>
        <w:r w:rsidR="00034705" w:rsidRPr="004338E9">
          <w:rPr>
            <w:rFonts w:ascii="宋体" w:eastAsia="宋体" w:hAnsi="宋体" w:cs="宋体"/>
            <w:color w:val="000000" w:themeColor="text1"/>
            <w:kern w:val="0"/>
            <w:sz w:val="24"/>
            <w:szCs w:val="24"/>
          </w:rPr>
          <w:t>年博士生招生专业目录.</w:t>
        </w:r>
        <w:proofErr w:type="gramStart"/>
        <w:r w:rsidR="00034705" w:rsidRPr="004338E9">
          <w:rPr>
            <w:rFonts w:ascii="宋体" w:eastAsia="宋体" w:hAnsi="宋体" w:cs="宋体"/>
            <w:color w:val="000000" w:themeColor="text1"/>
            <w:kern w:val="0"/>
            <w:sz w:val="24"/>
            <w:szCs w:val="24"/>
          </w:rPr>
          <w:t>pdf</w:t>
        </w:r>
        <w:proofErr w:type="gramEnd"/>
      </w:hyperlink>
      <w:bookmarkEnd w:id="0"/>
    </w:p>
    <w:p w:rsidR="00734BD5" w:rsidRDefault="00734BD5" w:rsidP="00034705">
      <w:pPr>
        <w:widowControl/>
        <w:shd w:val="clear" w:color="auto" w:fill="FFFFFF"/>
        <w:spacing w:line="525" w:lineRule="atLeast"/>
        <w:ind w:firstLine="555"/>
        <w:rPr>
          <w:rFonts w:ascii="宋体" w:eastAsia="宋体" w:hAnsi="宋体" w:cs="宋体"/>
          <w:color w:val="000000" w:themeColor="text1"/>
          <w:kern w:val="0"/>
          <w:sz w:val="24"/>
          <w:szCs w:val="24"/>
        </w:rPr>
      </w:pPr>
    </w:p>
    <w:p w:rsidR="00734BD5" w:rsidRPr="004338E9" w:rsidRDefault="00734BD5" w:rsidP="00034705">
      <w:pPr>
        <w:widowControl/>
        <w:shd w:val="clear" w:color="auto" w:fill="FFFFFF"/>
        <w:spacing w:line="525" w:lineRule="atLeast"/>
        <w:ind w:firstLine="555"/>
        <w:rPr>
          <w:rFonts w:ascii="宋体" w:eastAsia="宋体" w:hAnsi="宋体" w:cs="宋体"/>
          <w:color w:val="000000" w:themeColor="text1"/>
          <w:kern w:val="0"/>
          <w:sz w:val="24"/>
          <w:szCs w:val="24"/>
        </w:rPr>
      </w:pPr>
    </w:p>
    <w:p w:rsidR="00034705" w:rsidRPr="00734BD5" w:rsidRDefault="00034705" w:rsidP="00034705">
      <w:pPr>
        <w:widowControl/>
        <w:shd w:val="clear" w:color="auto" w:fill="FFFFFF"/>
        <w:spacing w:line="525" w:lineRule="atLeast"/>
        <w:ind w:firstLine="555"/>
        <w:jc w:val="right"/>
        <w:rPr>
          <w:rFonts w:ascii="仿宋" w:eastAsia="仿宋" w:hAnsi="仿宋" w:cs="宋体"/>
          <w:color w:val="000000" w:themeColor="text1"/>
          <w:kern w:val="0"/>
          <w:sz w:val="28"/>
          <w:szCs w:val="28"/>
        </w:rPr>
      </w:pPr>
      <w:r w:rsidRPr="00734BD5">
        <w:rPr>
          <w:rFonts w:ascii="仿宋" w:eastAsia="仿宋" w:hAnsi="仿宋" w:cs="宋体" w:hint="eastAsia"/>
          <w:color w:val="000000" w:themeColor="text1"/>
          <w:kern w:val="0"/>
          <w:sz w:val="28"/>
          <w:szCs w:val="28"/>
        </w:rPr>
        <w:t>哈尔滨工程大学研究生招生办公室</w:t>
      </w:r>
    </w:p>
    <w:p w:rsidR="00034705" w:rsidRPr="00734BD5" w:rsidRDefault="00034705" w:rsidP="00034705">
      <w:pPr>
        <w:widowControl/>
        <w:shd w:val="clear" w:color="auto" w:fill="FFFFFF"/>
        <w:spacing w:line="525" w:lineRule="atLeast"/>
        <w:ind w:right="960" w:firstLine="555"/>
        <w:jc w:val="right"/>
        <w:rPr>
          <w:rFonts w:ascii="仿宋" w:eastAsia="仿宋" w:hAnsi="仿宋" w:cs="宋体"/>
          <w:color w:val="000000" w:themeColor="text1"/>
          <w:kern w:val="0"/>
          <w:sz w:val="28"/>
          <w:szCs w:val="28"/>
        </w:rPr>
      </w:pPr>
      <w:r w:rsidRPr="00734BD5">
        <w:rPr>
          <w:rFonts w:ascii="仿宋" w:eastAsia="仿宋" w:hAnsi="仿宋" w:cs="宋体" w:hint="eastAsia"/>
          <w:color w:val="000000" w:themeColor="text1"/>
          <w:kern w:val="0"/>
          <w:sz w:val="28"/>
          <w:szCs w:val="28"/>
        </w:rPr>
        <w:t>2020年11月</w:t>
      </w:r>
    </w:p>
    <w:p w:rsidR="005310B6" w:rsidRPr="004338E9" w:rsidRDefault="005310B6">
      <w:pPr>
        <w:rPr>
          <w:color w:val="000000" w:themeColor="text1"/>
        </w:rPr>
      </w:pPr>
    </w:p>
    <w:sectPr w:rsidR="005310B6" w:rsidRPr="004338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8F3" w:rsidRDefault="004858F3" w:rsidP="00C0634E">
      <w:r>
        <w:separator/>
      </w:r>
    </w:p>
  </w:endnote>
  <w:endnote w:type="continuationSeparator" w:id="0">
    <w:p w:rsidR="004858F3" w:rsidRDefault="004858F3" w:rsidP="00C0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8F3" w:rsidRDefault="004858F3" w:rsidP="00C0634E">
      <w:r>
        <w:separator/>
      </w:r>
    </w:p>
  </w:footnote>
  <w:footnote w:type="continuationSeparator" w:id="0">
    <w:p w:rsidR="004858F3" w:rsidRDefault="004858F3" w:rsidP="00C063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705"/>
    <w:rsid w:val="00034705"/>
    <w:rsid w:val="00424548"/>
    <w:rsid w:val="004338E9"/>
    <w:rsid w:val="004858F3"/>
    <w:rsid w:val="005310B6"/>
    <w:rsid w:val="00734BD5"/>
    <w:rsid w:val="007A38D4"/>
    <w:rsid w:val="007D607B"/>
    <w:rsid w:val="0083591D"/>
    <w:rsid w:val="00974ECB"/>
    <w:rsid w:val="00AA10BC"/>
    <w:rsid w:val="00C0634E"/>
    <w:rsid w:val="00CB3F50"/>
    <w:rsid w:val="00F736CC"/>
    <w:rsid w:val="00FC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470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470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34705"/>
    <w:rPr>
      <w:color w:val="0000FF"/>
      <w:u w:val="single"/>
    </w:rPr>
  </w:style>
  <w:style w:type="paragraph" w:styleId="a5">
    <w:name w:val="Balloon Text"/>
    <w:basedOn w:val="a"/>
    <w:link w:val="Char"/>
    <w:uiPriority w:val="99"/>
    <w:semiHidden/>
    <w:unhideWhenUsed/>
    <w:rsid w:val="00034705"/>
    <w:rPr>
      <w:sz w:val="18"/>
      <w:szCs w:val="18"/>
    </w:rPr>
  </w:style>
  <w:style w:type="character" w:customStyle="1" w:styleId="Char">
    <w:name w:val="批注框文本 Char"/>
    <w:basedOn w:val="a0"/>
    <w:link w:val="a5"/>
    <w:uiPriority w:val="99"/>
    <w:semiHidden/>
    <w:rsid w:val="00034705"/>
    <w:rPr>
      <w:sz w:val="18"/>
      <w:szCs w:val="18"/>
    </w:rPr>
  </w:style>
  <w:style w:type="character" w:customStyle="1" w:styleId="1Char">
    <w:name w:val="标题 1 Char"/>
    <w:basedOn w:val="a0"/>
    <w:link w:val="1"/>
    <w:uiPriority w:val="9"/>
    <w:rsid w:val="00034705"/>
    <w:rPr>
      <w:rFonts w:ascii="宋体" w:eastAsia="宋体" w:hAnsi="宋体" w:cs="宋体"/>
      <w:b/>
      <w:bCs/>
      <w:kern w:val="36"/>
      <w:sz w:val="48"/>
      <w:szCs w:val="48"/>
    </w:rPr>
  </w:style>
  <w:style w:type="paragraph" w:styleId="a6">
    <w:name w:val="header"/>
    <w:basedOn w:val="a"/>
    <w:link w:val="Char0"/>
    <w:uiPriority w:val="99"/>
    <w:unhideWhenUsed/>
    <w:rsid w:val="00C063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0634E"/>
    <w:rPr>
      <w:sz w:val="18"/>
      <w:szCs w:val="18"/>
    </w:rPr>
  </w:style>
  <w:style w:type="paragraph" w:styleId="a7">
    <w:name w:val="footer"/>
    <w:basedOn w:val="a"/>
    <w:link w:val="Char1"/>
    <w:uiPriority w:val="99"/>
    <w:unhideWhenUsed/>
    <w:rsid w:val="00C0634E"/>
    <w:pPr>
      <w:tabs>
        <w:tab w:val="center" w:pos="4153"/>
        <w:tab w:val="right" w:pos="8306"/>
      </w:tabs>
      <w:snapToGrid w:val="0"/>
      <w:jc w:val="left"/>
    </w:pPr>
    <w:rPr>
      <w:sz w:val="18"/>
      <w:szCs w:val="18"/>
    </w:rPr>
  </w:style>
  <w:style w:type="character" w:customStyle="1" w:styleId="Char1">
    <w:name w:val="页脚 Char"/>
    <w:basedOn w:val="a0"/>
    <w:link w:val="a7"/>
    <w:uiPriority w:val="99"/>
    <w:rsid w:val="00C063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470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470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34705"/>
    <w:rPr>
      <w:color w:val="0000FF"/>
      <w:u w:val="single"/>
    </w:rPr>
  </w:style>
  <w:style w:type="paragraph" w:styleId="a5">
    <w:name w:val="Balloon Text"/>
    <w:basedOn w:val="a"/>
    <w:link w:val="Char"/>
    <w:uiPriority w:val="99"/>
    <w:semiHidden/>
    <w:unhideWhenUsed/>
    <w:rsid w:val="00034705"/>
    <w:rPr>
      <w:sz w:val="18"/>
      <w:szCs w:val="18"/>
    </w:rPr>
  </w:style>
  <w:style w:type="character" w:customStyle="1" w:styleId="Char">
    <w:name w:val="批注框文本 Char"/>
    <w:basedOn w:val="a0"/>
    <w:link w:val="a5"/>
    <w:uiPriority w:val="99"/>
    <w:semiHidden/>
    <w:rsid w:val="00034705"/>
    <w:rPr>
      <w:sz w:val="18"/>
      <w:szCs w:val="18"/>
    </w:rPr>
  </w:style>
  <w:style w:type="character" w:customStyle="1" w:styleId="1Char">
    <w:name w:val="标题 1 Char"/>
    <w:basedOn w:val="a0"/>
    <w:link w:val="1"/>
    <w:uiPriority w:val="9"/>
    <w:rsid w:val="00034705"/>
    <w:rPr>
      <w:rFonts w:ascii="宋体" w:eastAsia="宋体" w:hAnsi="宋体" w:cs="宋体"/>
      <w:b/>
      <w:bCs/>
      <w:kern w:val="36"/>
      <w:sz w:val="48"/>
      <w:szCs w:val="48"/>
    </w:rPr>
  </w:style>
  <w:style w:type="paragraph" w:styleId="a6">
    <w:name w:val="header"/>
    <w:basedOn w:val="a"/>
    <w:link w:val="Char0"/>
    <w:uiPriority w:val="99"/>
    <w:unhideWhenUsed/>
    <w:rsid w:val="00C063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0634E"/>
    <w:rPr>
      <w:sz w:val="18"/>
      <w:szCs w:val="18"/>
    </w:rPr>
  </w:style>
  <w:style w:type="paragraph" w:styleId="a7">
    <w:name w:val="footer"/>
    <w:basedOn w:val="a"/>
    <w:link w:val="Char1"/>
    <w:uiPriority w:val="99"/>
    <w:unhideWhenUsed/>
    <w:rsid w:val="00C0634E"/>
    <w:pPr>
      <w:tabs>
        <w:tab w:val="center" w:pos="4153"/>
        <w:tab w:val="right" w:pos="8306"/>
      </w:tabs>
      <w:snapToGrid w:val="0"/>
      <w:jc w:val="left"/>
    </w:pPr>
    <w:rPr>
      <w:sz w:val="18"/>
      <w:szCs w:val="18"/>
    </w:rPr>
  </w:style>
  <w:style w:type="character" w:customStyle="1" w:styleId="Char1">
    <w:name w:val="页脚 Char"/>
    <w:basedOn w:val="a0"/>
    <w:link w:val="a7"/>
    <w:uiPriority w:val="99"/>
    <w:rsid w:val="00C063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06729">
      <w:bodyDiv w:val="1"/>
      <w:marLeft w:val="0"/>
      <w:marRight w:val="0"/>
      <w:marTop w:val="0"/>
      <w:marBottom w:val="0"/>
      <w:divBdr>
        <w:top w:val="none" w:sz="0" w:space="0" w:color="auto"/>
        <w:left w:val="none" w:sz="0" w:space="0" w:color="auto"/>
        <w:bottom w:val="none" w:sz="0" w:space="0" w:color="auto"/>
        <w:right w:val="none" w:sz="0" w:space="0" w:color="auto"/>
      </w:divBdr>
    </w:div>
    <w:div w:id="113765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6%94%BF%E6%B2%BB%E5%B7%A5%E4%BD%9C&amp;tn=SE_PcZhidaonwhc_ngpagmjz&amp;rsv_dl=gh_pc_zhida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idu.com/s?wd=%E4%B8%AD%E5%9B%BD%E5%85%B1%E4%BA%A7%E5%85%9A%E4%B8%AD%E5%A4%AE%E5%86%9B%E4%BA%8B%E5%A7%94%E5%91%98%E4%BC%9A&amp;tn=SE_PcZhidaonwhc_ngpagmjz&amp;rsv_dl=gh_pc_zhidao"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yzb.hrbeu.edu.cn/_upload/article/files/e1/2f/a99bac5841cd8ba24460ebc1ce24/5720cb36-38a8-43eb-a15c-e8e2c5e87a06.pdf" TargetMode="External"/><Relationship Id="rId5" Type="http://schemas.openxmlformats.org/officeDocument/2006/relationships/footnotes" Target="footnotes.xml"/><Relationship Id="rId10" Type="http://schemas.openxmlformats.org/officeDocument/2006/relationships/hyperlink" Target="http://www.chsi.com.cn/" TargetMode="External"/><Relationship Id="rId4" Type="http://schemas.openxmlformats.org/officeDocument/2006/relationships/webSettings" Target="webSettings.xml"/><Relationship Id="rId9" Type="http://schemas.openxmlformats.org/officeDocument/2006/relationships/hyperlink" Target="https://www.baidu.com/s?wd=%E4%B8%AD%E5%9B%BD%E4%BA%BA%E6%B0%91%E8%A7%A3%E6%94%BE%E5%86%9B%E6%80%BB%E6%94%BF%E6%B2%BB%E9%83%A8&amp;tn=SE_PcZhidaonwhc_ngpagmjz&amp;rsv_dl=gh_pc_zhid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5</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9</cp:revision>
  <cp:lastPrinted>2020-11-13T07:16:00Z</cp:lastPrinted>
  <dcterms:created xsi:type="dcterms:W3CDTF">2020-11-13T03:02:00Z</dcterms:created>
  <dcterms:modified xsi:type="dcterms:W3CDTF">2020-11-17T01:56:00Z</dcterms:modified>
</cp:coreProperties>
</file>